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490"/>
        <w:gridCol w:w="1490"/>
        <w:gridCol w:w="2955"/>
        <w:gridCol w:w="2222"/>
        <w:gridCol w:w="112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3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  <w:bdr w:val="none" w:color="auto" w:sz="0" w:space="0"/>
              </w:rPr>
              <w:t>邯郸市复兴区2017年公开招聘教师进入资格复审人员名单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教育专业能力测验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7121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6702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7008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7402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8905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8909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7808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8315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9221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65.60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67.70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2211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63.80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67.10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A383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144.60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F2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2017-08-05T06:15:32Z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