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136" w:rsidRDefault="00E6720F">
      <w:pPr>
        <w:pStyle w:val="1"/>
        <w:widowControl/>
        <w:shd w:val="clear" w:color="auto" w:fill="FFFFFF"/>
        <w:spacing w:beforeAutospacing="0" w:afterAutospacing="0" w:line="900" w:lineRule="atLeast"/>
        <w:jc w:val="center"/>
        <w:rPr>
          <w:rFonts w:ascii="Arial" w:hAnsi="Arial" w:cs="Arial" w:hint="default"/>
          <w:color w:val="000000"/>
          <w:sz w:val="37"/>
          <w:szCs w:val="37"/>
        </w:rPr>
      </w:pPr>
      <w:bookmarkStart w:id="0" w:name="_GoBack"/>
      <w:r>
        <w:rPr>
          <w:rFonts w:ascii="Arial" w:hAnsi="Arial" w:cs="Arial" w:hint="default"/>
          <w:color w:val="000000"/>
          <w:sz w:val="37"/>
          <w:szCs w:val="37"/>
          <w:shd w:val="clear" w:color="auto" w:fill="FFFFFF"/>
        </w:rPr>
        <w:t>公务员考试专业分类目录</w:t>
      </w:r>
      <w:r>
        <w:rPr>
          <w:rFonts w:ascii="Arial" w:hAnsi="Arial" w:cs="Arial"/>
          <w:color w:val="000000"/>
          <w:sz w:val="37"/>
          <w:szCs w:val="37"/>
          <w:shd w:val="clear" w:color="auto" w:fill="FFFFFF"/>
        </w:rPr>
        <w:t>（丰南教师招聘参照）</w:t>
      </w:r>
    </w:p>
    <w:tbl>
      <w:tblPr>
        <w:tblW w:w="9427" w:type="dxa"/>
        <w:tblCellSpacing w:w="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"/>
        <w:gridCol w:w="3611"/>
        <w:gridCol w:w="3879"/>
        <w:gridCol w:w="14"/>
        <w:gridCol w:w="696"/>
        <w:gridCol w:w="42"/>
      </w:tblGrid>
      <w:tr w:rsidR="00E24136">
        <w:trPr>
          <w:gridAfter w:val="1"/>
          <w:wAfter w:w="21" w:type="dxa"/>
          <w:trHeight w:val="315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bookmarkEnd w:id="0"/>
          <w:p w:rsidR="00E24136" w:rsidRDefault="00E6720F">
            <w:pPr>
              <w:pStyle w:val="a5"/>
              <w:widowControl/>
              <w:spacing w:beforeAutospacing="0" w:afterAutospacing="0" w:line="315" w:lineRule="atLeast"/>
              <w:jc w:val="center"/>
            </w:pPr>
            <w:r>
              <w:rPr>
                <w:rStyle w:val="a6"/>
                <w:sz w:val="18"/>
                <w:szCs w:val="18"/>
              </w:rPr>
              <w:t>学科类别</w:t>
            </w:r>
          </w:p>
        </w:tc>
        <w:tc>
          <w:tcPr>
            <w:tcW w:w="8198" w:type="dxa"/>
            <w:gridSpan w:val="4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15" w:lineRule="atLeast"/>
              <w:jc w:val="center"/>
            </w:pPr>
            <w:r>
              <w:rPr>
                <w:rStyle w:val="a6"/>
                <w:sz w:val="18"/>
                <w:szCs w:val="18"/>
              </w:rPr>
              <w:t>专业名称</w:t>
            </w:r>
          </w:p>
        </w:tc>
      </w:tr>
      <w:tr w:rsidR="00E24136">
        <w:trPr>
          <w:gridAfter w:val="1"/>
          <w:wAfter w:w="21" w:type="dxa"/>
          <w:trHeight w:val="480"/>
          <w:tblCellSpacing w:w="7" w:type="dxa"/>
        </w:trPr>
        <w:tc>
          <w:tcPr>
            <w:tcW w:w="1166" w:type="dxa"/>
            <w:vMerge/>
            <w:shd w:val="clear" w:color="auto" w:fill="F7F7F7"/>
            <w:vAlign w:val="center"/>
          </w:tcPr>
          <w:p w:rsidR="00E24136" w:rsidRDefault="00E24136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602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15" w:lineRule="atLeast"/>
              <w:jc w:val="center"/>
            </w:pPr>
            <w:r>
              <w:rPr>
                <w:rStyle w:val="a6"/>
                <w:sz w:val="18"/>
                <w:szCs w:val="18"/>
              </w:rPr>
              <w:t>研究生专业</w:t>
            </w:r>
          </w:p>
        </w:tc>
        <w:tc>
          <w:tcPr>
            <w:tcW w:w="3871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15" w:lineRule="atLeast"/>
              <w:jc w:val="center"/>
            </w:pPr>
            <w:r>
              <w:rPr>
                <w:rStyle w:val="a6"/>
                <w:sz w:val="18"/>
                <w:szCs w:val="18"/>
              </w:rPr>
              <w:t>本科专业</w:t>
            </w:r>
          </w:p>
        </w:tc>
        <w:tc>
          <w:tcPr>
            <w:tcW w:w="697" w:type="dxa"/>
            <w:gridSpan w:val="2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15" w:lineRule="atLeast"/>
              <w:jc w:val="center"/>
            </w:pPr>
            <w:r>
              <w:rPr>
                <w:rStyle w:val="a6"/>
                <w:sz w:val="18"/>
                <w:szCs w:val="18"/>
              </w:rPr>
              <w:t>专科</w:t>
            </w:r>
            <w:r>
              <w:rPr>
                <w:rStyle w:val="a6"/>
                <w:rFonts w:hint="eastAsia"/>
                <w:sz w:val="18"/>
                <w:szCs w:val="18"/>
              </w:rPr>
              <w:t xml:space="preserve">  </w:t>
            </w:r>
            <w:r>
              <w:rPr>
                <w:rStyle w:val="a6"/>
                <w:sz w:val="18"/>
                <w:szCs w:val="18"/>
              </w:rPr>
              <w:t>专业</w:t>
            </w:r>
          </w:p>
        </w:tc>
      </w:tr>
      <w:tr w:rsidR="00E24136">
        <w:trPr>
          <w:gridAfter w:val="1"/>
          <w:wAfter w:w="21" w:type="dxa"/>
          <w:trHeight w:val="1255"/>
          <w:tblCellSpacing w:w="7" w:type="dxa"/>
        </w:trPr>
        <w:tc>
          <w:tcPr>
            <w:tcW w:w="1166" w:type="dxa"/>
            <w:vMerge w:val="restart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物理学</w:t>
            </w:r>
          </w:p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rFonts w:hint="eastAsia"/>
                <w:sz w:val="18"/>
                <w:szCs w:val="18"/>
              </w:rPr>
              <w:t>（力学）</w:t>
            </w:r>
            <w:r>
              <w:rPr>
                <w:rStyle w:val="a6"/>
                <w:sz w:val="18"/>
                <w:szCs w:val="18"/>
              </w:rPr>
              <w:t>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gridAfter w:val="1"/>
          <w:wAfter w:w="21" w:type="dxa"/>
          <w:trHeight w:val="455"/>
          <w:tblCellSpacing w:w="7" w:type="dxa"/>
        </w:trPr>
        <w:tc>
          <w:tcPr>
            <w:tcW w:w="1166" w:type="dxa"/>
            <w:vMerge/>
            <w:shd w:val="clear" w:color="auto" w:fill="F7F7F7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widowControl/>
              <w:spacing w:line="263" w:lineRule="atLeast"/>
              <w:ind w:left="100" w:right="100"/>
              <w:jc w:val="left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widowControl/>
              <w:spacing w:line="263" w:lineRule="atLeast"/>
              <w:ind w:left="100" w:right="100"/>
              <w:jc w:val="left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gridAfter w:val="1"/>
          <w:wAfter w:w="21" w:type="dxa"/>
          <w:trHeight w:val="1455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化学类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化学，应用化学，化学生物学，分子科学与工程，化学教育，放射化学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gridAfter w:val="1"/>
          <w:wAfter w:w="21" w:type="dxa"/>
          <w:trHeight w:val="1875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生物科学类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应用生物教育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gridAfter w:val="1"/>
          <w:wAfter w:w="21" w:type="dxa"/>
          <w:trHeight w:val="123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地理科学类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gridAfter w:val="1"/>
          <w:wAfter w:w="21" w:type="dxa"/>
          <w:trHeight w:val="9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历史学类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19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19" w:right="119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  <w:tc>
          <w:tcPr>
            <w:tcW w:w="697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trHeight w:val="192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widowControl/>
              <w:spacing w:line="263" w:lineRule="atLeast"/>
              <w:jc w:val="center"/>
              <w:rPr>
                <w:rStyle w:val="a6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计算机类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widowControl/>
              <w:spacing w:line="263" w:lineRule="atLeast"/>
              <w:ind w:left="100" w:right="100"/>
              <w:jc w:val="left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widowControl/>
              <w:spacing w:line="263" w:lineRule="atLeast"/>
              <w:ind w:left="100" w:right="100"/>
              <w:jc w:val="left"/>
              <w:rPr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Web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应用程序设计，多媒体制作，图形图像制作，办公自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lastRenderedPageBreak/>
              <w:t>动化技术，经济计算机管理，软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trHeight w:val="84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lastRenderedPageBreak/>
              <w:t>美术学类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美术学，艺术硕士专业（美术）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绘画，雕塑，美术学，摄影，中国画，油画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，版画，壁画，中国画与书法，书法学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</w:rPr>
              <w:t>（美术）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trHeight w:val="27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音乐与舞蹈学类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音乐学，舞蹈学，音乐与舞蹈学，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艺术硕士专业（音乐，舞蹈）</w:t>
            </w:r>
          </w:p>
        </w:tc>
        <w:tc>
          <w:tcPr>
            <w:tcW w:w="3871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艺术教育</w:t>
            </w:r>
            <w:r>
              <w:rPr>
                <w:rFonts w:hint="eastAsia"/>
                <w:sz w:val="18"/>
                <w:szCs w:val="18"/>
              </w:rPr>
              <w:t>（音乐）、体育舞蹈</w:t>
            </w:r>
          </w:p>
        </w:tc>
        <w:tc>
          <w:tcPr>
            <w:tcW w:w="718" w:type="dxa"/>
            <w:gridSpan w:val="3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</w:p>
        </w:tc>
      </w:tr>
      <w:tr w:rsidR="00E24136">
        <w:trPr>
          <w:trHeight w:val="45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</w:pPr>
            <w:r>
              <w:rPr>
                <w:rStyle w:val="a6"/>
                <w:sz w:val="18"/>
                <w:szCs w:val="18"/>
              </w:rPr>
              <w:t>体育学类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</w:pPr>
          </w:p>
        </w:tc>
      </w:tr>
      <w:tr w:rsidR="00E24136">
        <w:trPr>
          <w:trHeight w:val="3465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</w:pPr>
            <w:r>
              <w:rPr>
                <w:rStyle w:val="a6"/>
                <w:sz w:val="18"/>
                <w:szCs w:val="18"/>
              </w:rPr>
              <w:t>中国语言文学类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文秘教育，中文教育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</w:pPr>
          </w:p>
        </w:tc>
      </w:tr>
      <w:tr w:rsidR="00E24136">
        <w:trPr>
          <w:trHeight w:val="45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sz w:val="18"/>
                <w:szCs w:val="18"/>
              </w:rPr>
              <w:t>数学类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数学与应用数学，信息与计算科学，数理基础科学，应用数学，计算数学及其应用软件，数学</w:t>
            </w:r>
            <w:r>
              <w:rPr>
                <w:rFonts w:hint="eastAsia"/>
                <w:sz w:val="18"/>
                <w:szCs w:val="18"/>
              </w:rPr>
              <w:t>。</w:t>
            </w:r>
            <w:r>
              <w:rPr>
                <w:sz w:val="18"/>
                <w:szCs w:val="18"/>
              </w:rPr>
              <w:t>数学教育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　</w:t>
            </w:r>
          </w:p>
        </w:tc>
      </w:tr>
      <w:tr w:rsidR="00E24136">
        <w:trPr>
          <w:trHeight w:val="45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</w:pPr>
            <w:r>
              <w:rPr>
                <w:rStyle w:val="a6"/>
                <w:sz w:val="18"/>
                <w:szCs w:val="18"/>
              </w:rPr>
              <w:t>外国语言文学类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</w:t>
            </w:r>
            <w:r>
              <w:rPr>
                <w:sz w:val="18"/>
                <w:szCs w:val="18"/>
              </w:rPr>
              <w:lastRenderedPageBreak/>
              <w:t>笔译）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</w:pPr>
            <w:r>
              <w:rPr>
                <w:sz w:val="18"/>
                <w:szCs w:val="18"/>
              </w:rPr>
              <w:lastRenderedPageBreak/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</w:t>
            </w:r>
            <w:r>
              <w:rPr>
                <w:sz w:val="18"/>
                <w:szCs w:val="18"/>
              </w:rPr>
              <w:lastRenderedPageBreak/>
              <w:t>塞尔维亚</w:t>
            </w:r>
            <w:r>
              <w:rPr>
                <w:sz w:val="18"/>
                <w:szCs w:val="18"/>
              </w:rPr>
              <w:t>—</w:t>
            </w:r>
            <w:r>
              <w:rPr>
                <w:sz w:val="18"/>
                <w:szCs w:val="18"/>
              </w:rPr>
              <w:t>克罗地亚语，土耳其语，希腊语，匈牙利语，意大利语，捷克－斯洛伐克语，泰米尔语，普什图语，世界语，孟加拉语，尼泊尔语，塞尔维亚语</w:t>
            </w:r>
            <w:r>
              <w:rPr>
                <w:sz w:val="18"/>
                <w:szCs w:val="18"/>
              </w:rPr>
              <w:t>—</w:t>
            </w:r>
            <w:r>
              <w:rPr>
                <w:sz w:val="18"/>
                <w:szCs w:val="18"/>
              </w:rPr>
              <w:t>克罗地亚语，克罗地亚语，爱尔兰语，荷兰语，芬兰语，</w:t>
            </w:r>
            <w:r>
              <w:rPr>
                <w:sz w:val="18"/>
                <w:szCs w:val="18"/>
              </w:rPr>
              <w:t>乌克兰语，韩国语，挪威语，丹麦语，立陶宛语，爱沙尼亚语，马耳他语，冰岛语，翻译，国际经济与贸易英语，商贸英语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E24136" w:rsidRDefault="00E24136">
            <w:pPr>
              <w:pStyle w:val="a5"/>
              <w:widowControl/>
              <w:spacing w:beforeAutospacing="0" w:afterAutospacing="0" w:line="300" w:lineRule="exact"/>
              <w:ind w:left="120" w:right="120"/>
            </w:pPr>
          </w:p>
        </w:tc>
      </w:tr>
      <w:tr w:rsidR="00E24136">
        <w:trPr>
          <w:trHeight w:val="450"/>
          <w:tblCellSpacing w:w="7" w:type="dxa"/>
        </w:trPr>
        <w:tc>
          <w:tcPr>
            <w:tcW w:w="1166" w:type="dxa"/>
            <w:shd w:val="clear" w:color="auto" w:fill="F7F7F7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jc w:val="center"/>
              <w:rPr>
                <w:rStyle w:val="a6"/>
                <w:sz w:val="18"/>
                <w:szCs w:val="18"/>
              </w:rPr>
            </w:pPr>
            <w:r>
              <w:rPr>
                <w:rStyle w:val="a6"/>
                <w:rFonts w:hint="eastAsia"/>
                <w:sz w:val="18"/>
                <w:szCs w:val="18"/>
              </w:rPr>
              <w:lastRenderedPageBreak/>
              <w:t>幼教</w:t>
            </w:r>
          </w:p>
        </w:tc>
        <w:tc>
          <w:tcPr>
            <w:tcW w:w="3602" w:type="dxa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学前教育学，教育硕士专业（学前教育）</w:t>
            </w:r>
          </w:p>
        </w:tc>
        <w:tc>
          <w:tcPr>
            <w:tcW w:w="3885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学前教育，幼儿教育</w:t>
            </w:r>
          </w:p>
        </w:tc>
        <w:tc>
          <w:tcPr>
            <w:tcW w:w="704" w:type="dxa"/>
            <w:gridSpan w:val="2"/>
            <w:shd w:val="clear" w:color="auto" w:fill="FFFFFF"/>
            <w:vAlign w:val="center"/>
          </w:tcPr>
          <w:p w:rsidR="00E24136" w:rsidRDefault="00E6720F">
            <w:pPr>
              <w:pStyle w:val="a5"/>
              <w:widowControl/>
              <w:spacing w:beforeAutospacing="0" w:afterAutospacing="0" w:line="300" w:lineRule="exact"/>
              <w:ind w:left="120" w:right="1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学前教育</w:t>
            </w:r>
          </w:p>
        </w:tc>
      </w:tr>
    </w:tbl>
    <w:p w:rsidR="00E24136" w:rsidRDefault="00E24136"/>
    <w:sectPr w:rsidR="00E24136">
      <w:footerReference w:type="default" r:id="rId8"/>
      <w:pgSz w:w="11906" w:h="16838"/>
      <w:pgMar w:top="1417" w:right="1463" w:bottom="1417" w:left="146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20F" w:rsidRDefault="00E6720F">
      <w:r>
        <w:separator/>
      </w:r>
    </w:p>
  </w:endnote>
  <w:endnote w:type="continuationSeparator" w:id="0">
    <w:p w:rsidR="00E6720F" w:rsidRDefault="00E67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136" w:rsidRDefault="00E6720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24136" w:rsidRDefault="00E6720F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BB5B08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Hayqk9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E24136" w:rsidRDefault="00E6720F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BB5B08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20F" w:rsidRDefault="00E6720F">
      <w:r>
        <w:separator/>
      </w:r>
    </w:p>
  </w:footnote>
  <w:footnote w:type="continuationSeparator" w:id="0">
    <w:p w:rsidR="00E6720F" w:rsidRDefault="00E672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36"/>
    <w:rsid w:val="005D6C83"/>
    <w:rsid w:val="008A177D"/>
    <w:rsid w:val="00BB5B08"/>
    <w:rsid w:val="00E24136"/>
    <w:rsid w:val="00E6720F"/>
    <w:rsid w:val="04347974"/>
    <w:rsid w:val="09B75A6B"/>
    <w:rsid w:val="0C77070A"/>
    <w:rsid w:val="0FC0197A"/>
    <w:rsid w:val="10B56C1E"/>
    <w:rsid w:val="10BC0B6F"/>
    <w:rsid w:val="110F7284"/>
    <w:rsid w:val="16F85A22"/>
    <w:rsid w:val="17E3123C"/>
    <w:rsid w:val="17E63775"/>
    <w:rsid w:val="1A0E16F3"/>
    <w:rsid w:val="1A7D7E15"/>
    <w:rsid w:val="1D392843"/>
    <w:rsid w:val="1D9A25A3"/>
    <w:rsid w:val="1FCC5A51"/>
    <w:rsid w:val="27D4619C"/>
    <w:rsid w:val="2AD20F74"/>
    <w:rsid w:val="30B174C0"/>
    <w:rsid w:val="34967CDE"/>
    <w:rsid w:val="36994C39"/>
    <w:rsid w:val="36E525CC"/>
    <w:rsid w:val="3AC04BC1"/>
    <w:rsid w:val="3C3E4866"/>
    <w:rsid w:val="3C452B3B"/>
    <w:rsid w:val="40CC4DAA"/>
    <w:rsid w:val="431C2386"/>
    <w:rsid w:val="47A60D5B"/>
    <w:rsid w:val="4D7B62DB"/>
    <w:rsid w:val="537F17ED"/>
    <w:rsid w:val="563A0EA2"/>
    <w:rsid w:val="5BA82219"/>
    <w:rsid w:val="5C1F7596"/>
    <w:rsid w:val="601D12F1"/>
    <w:rsid w:val="62EB0531"/>
    <w:rsid w:val="64201DBF"/>
    <w:rsid w:val="69191571"/>
    <w:rsid w:val="69C70C72"/>
    <w:rsid w:val="70D2395D"/>
    <w:rsid w:val="7295361A"/>
    <w:rsid w:val="72AC65B0"/>
    <w:rsid w:val="77474E8F"/>
    <w:rsid w:val="7801763A"/>
    <w:rsid w:val="7D3B6E97"/>
    <w:rsid w:val="7DA33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  <w:style w:type="character" w:styleId="a7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2150</Characters>
  <Application>Microsoft Office Word</Application>
  <DocSecurity>0</DocSecurity>
  <Lines>17</Lines>
  <Paragraphs>5</Paragraphs>
  <ScaleCrop>false</ScaleCrop>
  <Company>微软中国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cp:lastPrinted>2018-08-24T08:38:00Z</cp:lastPrinted>
  <dcterms:created xsi:type="dcterms:W3CDTF">2019-04-12T11:55:00Z</dcterms:created>
  <dcterms:modified xsi:type="dcterms:W3CDTF">2019-04-12T11:55:00Z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  <property fmtid="{D5CDD505-2E9C-101B-9397-08002B2CF9AE}" pid="3" name="KSORubyTemplateID">
    <vt:lpwstr>6</vt:lpwstr>
  </property>
</Properties>
</file>