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eastAsia" w:ascii="方正小标宋_GBK" w:hAnsi="方正小标宋_GBK" w:eastAsia="方正小标宋简体" w:cs="方正小标宋_GBK"/>
          <w:color w:val="auto"/>
          <w:sz w:val="44"/>
          <w:szCs w:val="44"/>
          <w:lang w:eastAsia="zh-CN"/>
        </w:rPr>
      </w:pPr>
      <w:r>
        <w:rPr>
          <w:rFonts w:hint="eastAsia" w:ascii="方正小标宋简体" w:hAnsi="方正小标宋简体" w:eastAsia="方正小标宋简体" w:cs="方正小标宋简体"/>
          <w:color w:val="auto"/>
          <w:sz w:val="44"/>
          <w:szCs w:val="44"/>
        </w:rPr>
        <w:t>河南科技职业大学202</w:t>
      </w:r>
      <w:r>
        <w:rPr>
          <w:rFonts w:hint="eastAsia" w:ascii="方正小标宋简体" w:hAnsi="方正小标宋简体" w:eastAsia="方正小标宋简体" w:cs="方正小标宋简体"/>
          <w:color w:val="auto"/>
          <w:sz w:val="44"/>
          <w:szCs w:val="44"/>
          <w:lang w:val="en-US" w:eastAsia="zh-CN"/>
        </w:rPr>
        <w:t>2</w:t>
      </w:r>
      <w:r>
        <w:rPr>
          <w:rFonts w:hint="eastAsia" w:ascii="方正小标宋简体" w:hAnsi="方正小标宋简体" w:eastAsia="方正小标宋简体" w:cs="方正小标宋简体"/>
          <w:color w:val="auto"/>
          <w:sz w:val="44"/>
          <w:szCs w:val="44"/>
        </w:rPr>
        <w:t>年</w:t>
      </w:r>
      <w:r>
        <w:rPr>
          <w:rFonts w:hint="eastAsia" w:ascii="方正小标宋简体" w:hAnsi="方正小标宋简体" w:eastAsia="方正小标宋简体" w:cs="方正小标宋简体"/>
          <w:b w:val="0"/>
          <w:bCs w:val="0"/>
          <w:i w:val="0"/>
          <w:iCs w:val="0"/>
          <w:caps w:val="0"/>
          <w:color w:val="auto"/>
          <w:spacing w:val="0"/>
          <w:kern w:val="0"/>
          <w:sz w:val="44"/>
          <w:szCs w:val="44"/>
          <w:shd w:val="clear" w:color="auto" w:fill="FFFFFF"/>
          <w:lang w:val="en-US" w:eastAsia="zh-CN" w:bidi="ar"/>
        </w:rPr>
        <w:t>人才引进</w:t>
      </w:r>
      <w:r>
        <w:rPr>
          <w:rFonts w:hint="eastAsia" w:ascii="方正小标宋简体" w:hAnsi="方正小标宋简体" w:eastAsia="方正小标宋简体" w:cs="方正小标宋简体"/>
          <w:color w:val="auto"/>
          <w:sz w:val="44"/>
          <w:szCs w:val="44"/>
        </w:rPr>
        <w:t>公告</w:t>
      </w:r>
      <w:r>
        <w:rPr>
          <w:rFonts w:hint="eastAsia" w:ascii="方正小标宋简体" w:hAnsi="方正小标宋简体" w:eastAsia="方正小标宋简体" w:cs="方正小标宋简体"/>
          <w:color w:val="auto"/>
          <w:sz w:val="44"/>
          <w:szCs w:val="44"/>
          <w:lang w:eastAsia="zh-CN"/>
        </w:rPr>
        <w:t>（</w:t>
      </w:r>
      <w:r>
        <w:rPr>
          <w:rFonts w:hint="eastAsia" w:ascii="方正小标宋简体" w:hAnsi="方正小标宋简体" w:eastAsia="方正小标宋简体" w:cs="方正小标宋简体"/>
          <w:color w:val="auto"/>
          <w:sz w:val="44"/>
          <w:szCs w:val="44"/>
          <w:lang w:val="en-US" w:eastAsia="zh-CN"/>
        </w:rPr>
        <w:t>二</w:t>
      </w:r>
      <w:r>
        <w:rPr>
          <w:rFonts w:hint="eastAsia" w:ascii="方正小标宋简体" w:hAnsi="方正小标宋简体" w:eastAsia="方正小标宋简体" w:cs="方正小标宋简体"/>
          <w:color w:val="auto"/>
          <w:sz w:val="44"/>
          <w:szCs w:val="44"/>
          <w:lang w:eastAsia="zh-CN"/>
        </w:rPr>
        <w:t>）</w:t>
      </w:r>
    </w:p>
    <w:p>
      <w:pPr>
        <w:keepNext w:val="0"/>
        <w:keepLines w:val="0"/>
        <w:pageBreakBefore w:val="0"/>
        <w:widowControl w:val="0"/>
        <w:kinsoku/>
        <w:wordWrap/>
        <w:overflowPunct/>
        <w:topLinePunct w:val="0"/>
        <w:autoSpaceDE/>
        <w:autoSpaceDN/>
        <w:bidi w:val="0"/>
        <w:adjustRightInd/>
        <w:snapToGrid/>
        <w:spacing w:line="580" w:lineRule="exact"/>
        <w:textAlignment w:val="auto"/>
        <w:rPr>
          <w:rFonts w:hint="eastAsia" w:ascii="仿宋_GB2312" w:hAnsi="仿宋_GB2312" w:eastAsia="仿宋_GB2312" w:cs="仿宋_GB2312"/>
          <w:color w:val="auto"/>
          <w:sz w:val="32"/>
          <w:szCs w:val="32"/>
        </w:rPr>
      </w:pPr>
    </w:p>
    <w:p>
      <w:pPr>
        <w:keepNext w:val="0"/>
        <w:keepLines w:val="0"/>
        <w:pageBreakBefore w:val="0"/>
        <w:widowControl w:val="0"/>
        <w:kinsoku/>
        <w:wordWrap/>
        <w:overflowPunct/>
        <w:topLinePunct w:val="0"/>
        <w:autoSpaceDE/>
        <w:autoSpaceDN/>
        <w:bidi w:val="0"/>
        <w:adjustRightInd/>
        <w:snapToGrid w:val="0"/>
        <w:spacing w:line="58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根据河南科技职业大学人才需求实际，现公开引进高层次人才</w:t>
      </w:r>
      <w:r>
        <w:rPr>
          <w:rFonts w:hint="eastAsia" w:ascii="仿宋_GB2312" w:hAnsi="仿宋_GB2312" w:eastAsia="仿宋_GB2312" w:cs="仿宋_GB2312"/>
          <w:color w:val="auto"/>
          <w:sz w:val="32"/>
          <w:szCs w:val="32"/>
          <w:lang w:val="en-US" w:eastAsia="zh-CN"/>
        </w:rPr>
        <w:t>14</w:t>
      </w:r>
      <w:r>
        <w:rPr>
          <w:rFonts w:hint="eastAsia" w:ascii="仿宋_GB2312" w:hAnsi="仿宋_GB2312" w:eastAsia="仿宋_GB2312" w:cs="仿宋_GB2312"/>
          <w:color w:val="auto"/>
          <w:sz w:val="32"/>
          <w:szCs w:val="32"/>
        </w:rPr>
        <w:t>名，特公告如下。</w:t>
      </w:r>
    </w:p>
    <w:p>
      <w:pPr>
        <w:keepNext w:val="0"/>
        <w:keepLines w:val="0"/>
        <w:pageBreakBefore w:val="0"/>
        <w:widowControl w:val="0"/>
        <w:kinsoku/>
        <w:wordWrap/>
        <w:overflowPunct/>
        <w:topLinePunct w:val="0"/>
        <w:autoSpaceDE/>
        <w:autoSpaceDN/>
        <w:bidi w:val="0"/>
        <w:adjustRightInd/>
        <w:snapToGrid w:val="0"/>
        <w:spacing w:line="580" w:lineRule="exact"/>
        <w:ind w:firstLine="640" w:firstLineChars="200"/>
        <w:textAlignment w:val="auto"/>
        <w:rPr>
          <w:rFonts w:hint="eastAsia" w:ascii="黑体" w:hAnsi="黑体" w:eastAsia="黑体" w:cs="黑体"/>
          <w:color w:val="auto"/>
          <w:sz w:val="32"/>
          <w:szCs w:val="32"/>
        </w:rPr>
      </w:pPr>
      <w:r>
        <w:rPr>
          <w:rFonts w:hint="eastAsia" w:ascii="黑体" w:hAnsi="黑体" w:eastAsia="黑体" w:cs="黑体"/>
          <w:color w:val="auto"/>
          <w:sz w:val="32"/>
          <w:szCs w:val="32"/>
        </w:rPr>
        <w:t>一、引进对象</w:t>
      </w:r>
    </w:p>
    <w:p>
      <w:pPr>
        <w:keepNext w:val="0"/>
        <w:keepLines w:val="0"/>
        <w:pageBreakBefore w:val="0"/>
        <w:widowControl w:val="0"/>
        <w:kinsoku/>
        <w:wordWrap/>
        <w:overflowPunct/>
        <w:topLinePunct w:val="0"/>
        <w:autoSpaceDE/>
        <w:autoSpaceDN/>
        <w:bidi w:val="0"/>
        <w:adjustRightInd/>
        <w:snapToGrid w:val="0"/>
        <w:spacing w:line="580" w:lineRule="exact"/>
        <w:ind w:firstLine="640" w:firstLineChars="200"/>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val="en-US" w:eastAsia="zh-CN"/>
        </w:rPr>
        <w:t>学</w:t>
      </w:r>
      <w:r>
        <w:rPr>
          <w:rFonts w:hint="eastAsia" w:ascii="仿宋_GB2312" w:hAnsi="仿宋_GB2312" w:eastAsia="仿宋_GB2312" w:cs="仿宋_GB2312"/>
          <w:color w:val="auto"/>
          <w:sz w:val="32"/>
          <w:szCs w:val="32"/>
        </w:rPr>
        <w:t>校紧缺专业的硕士研究生</w:t>
      </w:r>
      <w:r>
        <w:rPr>
          <w:rFonts w:hint="eastAsia" w:ascii="仿宋_GB2312" w:hAnsi="仿宋_GB2312" w:eastAsia="仿宋_GB2312" w:cs="仿宋_GB2312"/>
          <w:color w:val="auto"/>
          <w:sz w:val="32"/>
          <w:szCs w:val="32"/>
          <w:lang w:val="en-US" w:eastAsia="zh-CN"/>
        </w:rPr>
        <w:t>及以上学历人员</w:t>
      </w:r>
      <w:r>
        <w:rPr>
          <w:rFonts w:hint="eastAsia" w:ascii="仿宋_GB2312" w:hAnsi="仿宋_GB2312" w:eastAsia="仿宋_GB2312" w:cs="仿宋_GB2312"/>
          <w:color w:val="auto"/>
          <w:sz w:val="32"/>
          <w:szCs w:val="32"/>
        </w:rPr>
        <w:t>和副高级职称</w:t>
      </w:r>
      <w:r>
        <w:rPr>
          <w:rFonts w:hint="eastAsia" w:ascii="仿宋_GB2312" w:hAnsi="仿宋_GB2312" w:eastAsia="仿宋_GB2312" w:cs="仿宋_GB2312"/>
          <w:color w:val="auto"/>
          <w:sz w:val="32"/>
          <w:szCs w:val="32"/>
          <w:lang w:val="en-US" w:eastAsia="zh-CN"/>
        </w:rPr>
        <w:t>及</w:t>
      </w:r>
      <w:r>
        <w:rPr>
          <w:rFonts w:hint="eastAsia" w:ascii="仿宋_GB2312" w:hAnsi="仿宋_GB2312" w:eastAsia="仿宋_GB2312" w:cs="仿宋_GB2312"/>
          <w:color w:val="auto"/>
          <w:sz w:val="32"/>
          <w:szCs w:val="32"/>
        </w:rPr>
        <w:t>以上人员。</w:t>
      </w:r>
      <w:r>
        <w:rPr>
          <w:rFonts w:hint="eastAsia" w:ascii="仿宋_GB2312" w:hAnsi="仿宋_GB2312" w:eastAsia="仿宋_GB2312" w:cs="仿宋_GB2312"/>
          <w:color w:val="auto"/>
          <w:sz w:val="32"/>
          <w:szCs w:val="32"/>
          <w:lang w:val="en-US" w:eastAsia="zh-CN"/>
        </w:rPr>
        <w:t>具体</w:t>
      </w:r>
      <w:r>
        <w:rPr>
          <w:rFonts w:hint="eastAsia" w:ascii="仿宋_GB2312" w:hAnsi="仿宋_GB2312" w:eastAsia="仿宋_GB2312" w:cs="仿宋_GB2312"/>
          <w:color w:val="auto"/>
          <w:sz w:val="32"/>
          <w:szCs w:val="32"/>
        </w:rPr>
        <w:t>岗位</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数量</w:t>
      </w:r>
      <w:r>
        <w:rPr>
          <w:rFonts w:hint="eastAsia" w:ascii="仿宋_GB2312" w:hAnsi="仿宋_GB2312" w:eastAsia="仿宋_GB2312" w:cs="仿宋_GB2312"/>
          <w:color w:val="auto"/>
          <w:sz w:val="32"/>
          <w:szCs w:val="32"/>
        </w:rPr>
        <w:t>、专业、学历等资格要求详见</w:t>
      </w:r>
      <w:r>
        <w:rPr>
          <w:rFonts w:hint="eastAsia" w:ascii="仿宋_GB2312" w:hAnsi="仿宋_GB2312" w:eastAsia="仿宋_GB2312" w:cs="仿宋_GB2312"/>
          <w:color w:val="auto"/>
          <w:sz w:val="32"/>
          <w:szCs w:val="32"/>
          <w:lang w:val="en-US" w:eastAsia="zh-CN"/>
        </w:rPr>
        <w:t>附件1：</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河南科技职业大学202</w:t>
      </w:r>
      <w:r>
        <w:rPr>
          <w:rFonts w:hint="eastAsia" w:ascii="仿宋_GB2312" w:hAnsi="仿宋_GB2312" w:eastAsia="仿宋_GB2312" w:cs="仿宋_GB2312"/>
          <w:color w:val="auto"/>
          <w:sz w:val="32"/>
          <w:szCs w:val="32"/>
          <w:lang w:val="en-US" w:eastAsia="zh-CN"/>
        </w:rPr>
        <w:t>2</w:t>
      </w:r>
      <w:r>
        <w:rPr>
          <w:rFonts w:hint="eastAsia" w:ascii="仿宋_GB2312" w:hAnsi="仿宋_GB2312" w:eastAsia="仿宋_GB2312" w:cs="仿宋_GB2312"/>
          <w:color w:val="auto"/>
          <w:sz w:val="32"/>
          <w:szCs w:val="32"/>
        </w:rPr>
        <w:t>年人才</w:t>
      </w:r>
      <w:r>
        <w:rPr>
          <w:rFonts w:hint="eastAsia" w:ascii="仿宋_GB2312" w:hAnsi="仿宋_GB2312" w:eastAsia="仿宋_GB2312" w:cs="仿宋_GB2312"/>
          <w:color w:val="auto"/>
          <w:sz w:val="32"/>
          <w:szCs w:val="32"/>
          <w:lang w:val="en-US" w:eastAsia="zh-CN"/>
        </w:rPr>
        <w:t>引进岗位</w:t>
      </w:r>
      <w:r>
        <w:rPr>
          <w:rFonts w:hint="eastAsia" w:ascii="仿宋_GB2312" w:hAnsi="仿宋_GB2312" w:eastAsia="仿宋_GB2312" w:cs="仿宋_GB2312"/>
          <w:color w:val="auto"/>
          <w:sz w:val="32"/>
          <w:szCs w:val="32"/>
        </w:rPr>
        <w:t>需求表</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二</w:t>
      </w:r>
      <w:r>
        <w:rPr>
          <w:rFonts w:hint="eastAsia" w:ascii="仿宋_GB2312" w:hAnsi="仿宋_GB2312" w:eastAsia="仿宋_GB2312" w:cs="仿宋_GB2312"/>
          <w:color w:val="auto"/>
          <w:sz w:val="32"/>
          <w:szCs w:val="32"/>
          <w:lang w:eastAsia="zh-CN"/>
        </w:rPr>
        <w:t>）》。</w:t>
      </w:r>
    </w:p>
    <w:p>
      <w:pPr>
        <w:keepNext w:val="0"/>
        <w:keepLines w:val="0"/>
        <w:pageBreakBefore w:val="0"/>
        <w:widowControl w:val="0"/>
        <w:kinsoku/>
        <w:wordWrap/>
        <w:overflowPunct/>
        <w:topLinePunct w:val="0"/>
        <w:autoSpaceDE/>
        <w:autoSpaceDN/>
        <w:bidi w:val="0"/>
        <w:adjustRightInd/>
        <w:snapToGrid w:val="0"/>
        <w:spacing w:line="580" w:lineRule="exact"/>
        <w:ind w:firstLine="640" w:firstLineChars="200"/>
        <w:textAlignment w:val="auto"/>
        <w:rPr>
          <w:rFonts w:hint="eastAsia" w:ascii="黑体" w:hAnsi="黑体" w:eastAsia="黑体" w:cs="黑体"/>
          <w:color w:val="auto"/>
          <w:sz w:val="32"/>
          <w:szCs w:val="32"/>
        </w:rPr>
      </w:pPr>
      <w:r>
        <w:rPr>
          <w:rFonts w:hint="eastAsia" w:ascii="黑体" w:hAnsi="黑体" w:eastAsia="黑体" w:cs="黑体"/>
          <w:color w:val="auto"/>
          <w:sz w:val="32"/>
          <w:szCs w:val="32"/>
          <w:lang w:val="en-US" w:eastAsia="zh-CN"/>
        </w:rPr>
        <w:t>二、</w:t>
      </w:r>
      <w:r>
        <w:rPr>
          <w:rFonts w:hint="eastAsia" w:ascii="黑体" w:hAnsi="黑体" w:eastAsia="黑体" w:cs="黑体"/>
          <w:color w:val="auto"/>
          <w:sz w:val="32"/>
          <w:szCs w:val="32"/>
        </w:rPr>
        <w:t>报名基本条件</w:t>
      </w:r>
    </w:p>
    <w:p>
      <w:pPr>
        <w:keepNext w:val="0"/>
        <w:keepLines w:val="0"/>
        <w:pageBreakBefore w:val="0"/>
        <w:widowControl w:val="0"/>
        <w:kinsoku/>
        <w:wordWrap/>
        <w:overflowPunct/>
        <w:topLinePunct w:val="0"/>
        <w:autoSpaceDE/>
        <w:autoSpaceDN/>
        <w:bidi w:val="0"/>
        <w:adjustRightInd/>
        <w:snapToGrid w:val="0"/>
        <w:spacing w:line="58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（一）具有中华人民共和国国籍</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遵纪守法，身心健康，品行端正，廉洁奉公，专业技能较强；</w:t>
      </w:r>
    </w:p>
    <w:p>
      <w:pPr>
        <w:keepNext w:val="0"/>
        <w:keepLines w:val="0"/>
        <w:pageBreakBefore w:val="0"/>
        <w:widowControl w:val="0"/>
        <w:kinsoku/>
        <w:wordWrap/>
        <w:overflowPunct/>
        <w:topLinePunct w:val="0"/>
        <w:autoSpaceDE/>
        <w:autoSpaceDN/>
        <w:bidi w:val="0"/>
        <w:adjustRightInd/>
        <w:snapToGrid w:val="0"/>
        <w:spacing w:line="58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（二）硕士研究生</w:t>
      </w:r>
      <w:r>
        <w:rPr>
          <w:rFonts w:hint="eastAsia" w:ascii="仿宋_GB2312" w:hAnsi="仿宋_GB2312" w:eastAsia="仿宋_GB2312" w:cs="仿宋_GB2312"/>
          <w:color w:val="auto"/>
          <w:sz w:val="32"/>
          <w:szCs w:val="32"/>
          <w:lang w:val="en-US" w:eastAsia="zh-CN"/>
        </w:rPr>
        <w:t>以上</w:t>
      </w:r>
      <w:r>
        <w:rPr>
          <w:rFonts w:hint="eastAsia" w:ascii="仿宋_GB2312" w:hAnsi="仿宋_GB2312" w:eastAsia="仿宋_GB2312" w:cs="仿宋_GB2312"/>
          <w:color w:val="auto"/>
          <w:sz w:val="32"/>
          <w:szCs w:val="32"/>
        </w:rPr>
        <w:t>或具有副</w:t>
      </w:r>
      <w:r>
        <w:rPr>
          <w:rFonts w:hint="eastAsia" w:ascii="仿宋_GB2312" w:hAnsi="仿宋_GB2312" w:eastAsia="仿宋_GB2312" w:cs="仿宋_GB2312"/>
          <w:color w:val="auto"/>
          <w:sz w:val="32"/>
          <w:szCs w:val="32"/>
          <w:lang w:val="en-US" w:eastAsia="zh-CN"/>
        </w:rPr>
        <w:t>高及</w:t>
      </w:r>
      <w:r>
        <w:rPr>
          <w:rFonts w:hint="eastAsia" w:ascii="仿宋_GB2312" w:hAnsi="仿宋_GB2312" w:eastAsia="仿宋_GB2312" w:cs="仿宋_GB2312"/>
          <w:color w:val="auto"/>
          <w:sz w:val="32"/>
          <w:szCs w:val="32"/>
        </w:rPr>
        <w:t>以上职称的高层次人才；</w:t>
      </w:r>
    </w:p>
    <w:p>
      <w:pPr>
        <w:keepNext w:val="0"/>
        <w:keepLines w:val="0"/>
        <w:pageBreakBefore w:val="0"/>
        <w:widowControl w:val="0"/>
        <w:kinsoku/>
        <w:wordWrap/>
        <w:overflowPunct/>
        <w:topLinePunct w:val="0"/>
        <w:autoSpaceDE/>
        <w:autoSpaceDN/>
        <w:bidi w:val="0"/>
        <w:adjustRightInd/>
        <w:snapToGrid w:val="0"/>
        <w:spacing w:line="580" w:lineRule="exact"/>
        <w:ind w:firstLine="640" w:firstLineChars="200"/>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rPr>
        <w:t>（三）年龄要求：硕士研究生的年龄为35周岁以下；</w:t>
      </w:r>
      <w:r>
        <w:rPr>
          <w:rFonts w:hint="eastAsia" w:ascii="仿宋_GB2312" w:hAnsi="仿宋_GB2312" w:eastAsia="仿宋_GB2312" w:cs="仿宋_GB2312"/>
          <w:color w:val="auto"/>
          <w:sz w:val="32"/>
          <w:szCs w:val="32"/>
          <w:lang w:val="en-US" w:eastAsia="zh-CN"/>
        </w:rPr>
        <w:t>博士</w:t>
      </w:r>
      <w:r>
        <w:rPr>
          <w:rFonts w:hint="eastAsia" w:ascii="仿宋_GB2312" w:hAnsi="仿宋_GB2312" w:eastAsia="仿宋_GB2312" w:cs="仿宋_GB2312"/>
          <w:color w:val="auto"/>
          <w:sz w:val="32"/>
          <w:szCs w:val="32"/>
        </w:rPr>
        <w:t>研究生的年龄为</w:t>
      </w:r>
      <w:r>
        <w:rPr>
          <w:rFonts w:hint="eastAsia" w:ascii="仿宋_GB2312" w:hAnsi="仿宋_GB2312" w:eastAsia="仿宋_GB2312" w:cs="仿宋_GB2312"/>
          <w:color w:val="auto"/>
          <w:sz w:val="32"/>
          <w:szCs w:val="32"/>
          <w:lang w:val="en-US" w:eastAsia="zh-CN"/>
        </w:rPr>
        <w:t>40</w:t>
      </w:r>
      <w:r>
        <w:rPr>
          <w:rFonts w:hint="eastAsia" w:ascii="仿宋_GB2312" w:hAnsi="仿宋_GB2312" w:eastAsia="仿宋_GB2312" w:cs="仿宋_GB2312"/>
          <w:color w:val="auto"/>
          <w:sz w:val="32"/>
          <w:szCs w:val="32"/>
        </w:rPr>
        <w:t>周岁以下</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具有副高职称</w:t>
      </w:r>
      <w:r>
        <w:rPr>
          <w:rFonts w:hint="eastAsia" w:ascii="仿宋_GB2312" w:hAnsi="仿宋_GB2312" w:eastAsia="仿宋_GB2312" w:cs="仿宋_GB2312"/>
          <w:color w:val="auto"/>
          <w:sz w:val="32"/>
          <w:szCs w:val="32"/>
          <w:lang w:val="en-US" w:eastAsia="zh-CN"/>
        </w:rPr>
        <w:t>以上</w:t>
      </w:r>
      <w:r>
        <w:rPr>
          <w:rFonts w:hint="eastAsia" w:ascii="仿宋_GB2312" w:hAnsi="仿宋_GB2312" w:eastAsia="仿宋_GB2312" w:cs="仿宋_GB2312"/>
          <w:color w:val="auto"/>
          <w:sz w:val="32"/>
          <w:szCs w:val="32"/>
        </w:rPr>
        <w:t>人员</w:t>
      </w:r>
      <w:r>
        <w:rPr>
          <w:rFonts w:hint="eastAsia" w:ascii="仿宋_GB2312" w:hAnsi="仿宋_GB2312" w:eastAsia="仿宋_GB2312" w:cs="仿宋_GB2312"/>
          <w:color w:val="auto"/>
          <w:sz w:val="32"/>
          <w:szCs w:val="32"/>
          <w:lang w:val="en-US" w:eastAsia="zh-CN"/>
        </w:rPr>
        <w:t>的</w:t>
      </w:r>
      <w:r>
        <w:rPr>
          <w:rFonts w:hint="eastAsia" w:ascii="仿宋_GB2312" w:hAnsi="仿宋_GB2312" w:eastAsia="仿宋_GB2312" w:cs="仿宋_GB2312"/>
          <w:color w:val="auto"/>
          <w:sz w:val="32"/>
          <w:szCs w:val="32"/>
        </w:rPr>
        <w:t>年龄为45周岁以下；</w:t>
      </w:r>
      <w:r>
        <w:rPr>
          <w:rFonts w:hint="eastAsia" w:ascii="仿宋_GB2312" w:hAnsi="仿宋_GB2312" w:eastAsia="仿宋_GB2312" w:cs="仿宋_GB2312"/>
          <w:color w:val="auto"/>
          <w:sz w:val="32"/>
          <w:szCs w:val="32"/>
          <w:lang w:val="en-US" w:eastAsia="zh-CN"/>
        </w:rPr>
        <w:t>优秀的博士研究生和正高级职称人员年龄可适当放宽</w:t>
      </w:r>
      <w:r>
        <w:rPr>
          <w:rFonts w:hint="eastAsia" w:ascii="仿宋_GB2312" w:hAnsi="仿宋_GB2312" w:eastAsia="仿宋_GB2312" w:cs="仿宋_GB2312"/>
          <w:color w:val="auto"/>
          <w:sz w:val="32"/>
          <w:szCs w:val="32"/>
          <w:lang w:eastAsia="zh-CN"/>
        </w:rPr>
        <w:t>；</w:t>
      </w:r>
    </w:p>
    <w:p>
      <w:pPr>
        <w:keepNext w:val="0"/>
        <w:keepLines w:val="0"/>
        <w:pageBreakBefore w:val="0"/>
        <w:widowControl w:val="0"/>
        <w:kinsoku/>
        <w:wordWrap/>
        <w:overflowPunct/>
        <w:topLinePunct w:val="0"/>
        <w:autoSpaceDE/>
        <w:autoSpaceDN/>
        <w:bidi w:val="0"/>
        <w:adjustRightInd/>
        <w:snapToGrid w:val="0"/>
        <w:spacing w:line="58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四</w:t>
      </w:r>
      <w:r>
        <w:rPr>
          <w:rFonts w:hint="eastAsia" w:ascii="仿宋_GB2312" w:hAnsi="仿宋_GB2312" w:eastAsia="仿宋_GB2312" w:cs="仿宋_GB2312"/>
          <w:color w:val="auto"/>
          <w:sz w:val="32"/>
          <w:szCs w:val="32"/>
          <w:lang w:eastAsia="zh-CN"/>
        </w:rPr>
        <w:t>）所学专业、学历及相关条件与引进职位要求相符，博士研究生毕业时间可放宽到2022年12月31日</w:t>
      </w:r>
      <w:r>
        <w:rPr>
          <w:rFonts w:hint="eastAsia" w:ascii="仿宋_GB2312" w:hAnsi="仿宋_GB2312" w:eastAsia="仿宋_GB2312" w:cs="仿宋_GB2312"/>
          <w:i w:val="0"/>
          <w:caps w:val="0"/>
          <w:color w:val="auto"/>
          <w:spacing w:val="0"/>
          <w:sz w:val="32"/>
          <w:szCs w:val="32"/>
          <w:lang w:eastAsia="zh-CN"/>
        </w:rPr>
        <w:t>；</w:t>
      </w:r>
    </w:p>
    <w:p>
      <w:pPr>
        <w:keepNext w:val="0"/>
        <w:keepLines w:val="0"/>
        <w:pageBreakBefore w:val="0"/>
        <w:widowControl w:val="0"/>
        <w:kinsoku/>
        <w:wordWrap/>
        <w:overflowPunct/>
        <w:topLinePunct w:val="0"/>
        <w:autoSpaceDE/>
        <w:autoSpaceDN/>
        <w:bidi w:val="0"/>
        <w:adjustRightInd/>
        <w:snapToGrid w:val="0"/>
        <w:spacing w:line="58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val="en-US" w:eastAsia="zh-CN"/>
        </w:rPr>
        <w:t>五</w:t>
      </w:r>
      <w:r>
        <w:rPr>
          <w:rFonts w:hint="eastAsia" w:ascii="仿宋_GB2312" w:hAnsi="仿宋_GB2312" w:eastAsia="仿宋_GB2312" w:cs="仿宋_GB2312"/>
          <w:color w:val="auto"/>
          <w:sz w:val="32"/>
          <w:szCs w:val="32"/>
        </w:rPr>
        <w:t>）身体健康，符合公务员录用体检标准</w:t>
      </w:r>
      <w:r>
        <w:rPr>
          <w:rFonts w:hint="eastAsia" w:ascii="仿宋_GB2312" w:hAnsi="仿宋_GB2312" w:eastAsia="仿宋_GB2312" w:cs="仿宋_GB2312"/>
          <w:color w:val="auto"/>
          <w:sz w:val="32"/>
          <w:szCs w:val="32"/>
          <w:lang w:val="en-US" w:eastAsia="zh-CN"/>
        </w:rPr>
        <w:t>及</w:t>
      </w:r>
      <w:r>
        <w:rPr>
          <w:rFonts w:hint="eastAsia" w:ascii="仿宋_GB2312" w:hAnsi="仿宋_GB2312" w:eastAsia="仿宋_GB2312" w:cs="仿宋_GB2312"/>
          <w:color w:val="auto"/>
          <w:sz w:val="32"/>
          <w:szCs w:val="32"/>
        </w:rPr>
        <w:t>教师体检标准，具有正常履行职责的身体条件和良好的心理素质；</w:t>
      </w:r>
    </w:p>
    <w:p>
      <w:pPr>
        <w:keepNext w:val="0"/>
        <w:keepLines w:val="0"/>
        <w:pageBreakBefore w:val="0"/>
        <w:widowControl w:val="0"/>
        <w:kinsoku/>
        <w:wordWrap/>
        <w:overflowPunct/>
        <w:topLinePunct w:val="0"/>
        <w:autoSpaceDE/>
        <w:autoSpaceDN/>
        <w:bidi w:val="0"/>
        <w:adjustRightInd/>
        <w:snapToGrid w:val="0"/>
        <w:spacing w:line="58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val="en-US" w:eastAsia="zh-CN"/>
        </w:rPr>
        <w:t>六</w:t>
      </w:r>
      <w:r>
        <w:rPr>
          <w:rFonts w:hint="eastAsia" w:ascii="仿宋_GB2312" w:hAnsi="仿宋_GB2312" w:eastAsia="仿宋_GB2312" w:cs="仿宋_GB2312"/>
          <w:color w:val="auto"/>
          <w:sz w:val="32"/>
          <w:szCs w:val="32"/>
        </w:rPr>
        <w:t>）符合拟引进岗位要求的其他条件；</w:t>
      </w:r>
    </w:p>
    <w:p>
      <w:pPr>
        <w:keepNext w:val="0"/>
        <w:keepLines w:val="0"/>
        <w:pageBreakBefore w:val="0"/>
        <w:widowControl w:val="0"/>
        <w:kinsoku/>
        <w:wordWrap/>
        <w:overflowPunct/>
        <w:topLinePunct w:val="0"/>
        <w:autoSpaceDE/>
        <w:autoSpaceDN/>
        <w:bidi w:val="0"/>
        <w:adjustRightInd/>
        <w:snapToGrid w:val="0"/>
        <w:spacing w:line="58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val="en-US" w:eastAsia="zh-CN"/>
        </w:rPr>
        <w:t>七</w:t>
      </w:r>
      <w:r>
        <w:rPr>
          <w:rFonts w:hint="eastAsia" w:ascii="仿宋_GB2312" w:hAnsi="仿宋_GB2312" w:eastAsia="仿宋_GB2312" w:cs="仿宋_GB2312"/>
          <w:color w:val="auto"/>
          <w:sz w:val="32"/>
          <w:szCs w:val="32"/>
        </w:rPr>
        <w:t>）有下列情形之一的人员不得报名应聘：</w:t>
      </w:r>
    </w:p>
    <w:p>
      <w:pPr>
        <w:keepNext w:val="0"/>
        <w:keepLines w:val="0"/>
        <w:pageBreakBefore w:val="0"/>
        <w:widowControl w:val="0"/>
        <w:kinsoku/>
        <w:wordWrap/>
        <w:overflowPunct/>
        <w:topLinePunct w:val="0"/>
        <w:autoSpaceDE/>
        <w:autoSpaceDN/>
        <w:bidi w:val="0"/>
        <w:adjustRightInd/>
        <w:snapToGrid w:val="0"/>
        <w:spacing w:line="58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1</w:t>
      </w:r>
      <w:r>
        <w:rPr>
          <w:rFonts w:hint="eastAsia" w:ascii="仿宋_GB2312" w:hAnsi="仿宋_GB2312" w:eastAsia="仿宋_GB2312" w:cs="仿宋_GB2312"/>
          <w:color w:val="auto"/>
          <w:sz w:val="32"/>
          <w:szCs w:val="32"/>
          <w:lang w:val="en-US" w:eastAsia="zh-CN"/>
        </w:rPr>
        <w:t>.</w:t>
      </w:r>
      <w:r>
        <w:rPr>
          <w:rFonts w:hint="eastAsia" w:ascii="仿宋_GB2312" w:hAnsi="仿宋_GB2312" w:eastAsia="仿宋_GB2312" w:cs="仿宋_GB2312"/>
          <w:color w:val="auto"/>
          <w:sz w:val="32"/>
          <w:szCs w:val="32"/>
        </w:rPr>
        <w:t>周口市辖区内机关事业单位在编在岗人员；</w:t>
      </w:r>
    </w:p>
    <w:p>
      <w:pPr>
        <w:keepNext w:val="0"/>
        <w:keepLines w:val="0"/>
        <w:pageBreakBefore w:val="0"/>
        <w:widowControl w:val="0"/>
        <w:kinsoku/>
        <w:wordWrap/>
        <w:overflowPunct/>
        <w:topLinePunct w:val="0"/>
        <w:autoSpaceDE/>
        <w:autoSpaceDN/>
        <w:bidi w:val="0"/>
        <w:adjustRightInd/>
        <w:snapToGrid w:val="0"/>
        <w:spacing w:line="580" w:lineRule="exact"/>
        <w:ind w:firstLine="640" w:firstLineChars="200"/>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rPr>
        <w:t>2.曾因犯罪受过刑事处罚的；涉嫌违纪违法正在接受有关机关审查尚未作出结论的;受处分期间或者未满影响期限的；曾在公务员考录、人才引进、事业单位公开招聘考试中被认定有舞弊等严重违反招聘纪律行为人员</w:t>
      </w:r>
      <w:r>
        <w:rPr>
          <w:rFonts w:hint="eastAsia" w:ascii="仿宋_GB2312" w:hAnsi="仿宋_GB2312" w:eastAsia="仿宋_GB2312" w:cs="仿宋_GB2312"/>
          <w:color w:val="auto"/>
          <w:sz w:val="32"/>
          <w:szCs w:val="32"/>
          <w:lang w:eastAsia="zh-CN"/>
        </w:rPr>
        <w:t>；</w:t>
      </w:r>
    </w:p>
    <w:p>
      <w:pPr>
        <w:keepNext w:val="0"/>
        <w:keepLines w:val="0"/>
        <w:pageBreakBefore w:val="0"/>
        <w:widowControl w:val="0"/>
        <w:kinsoku/>
        <w:wordWrap/>
        <w:overflowPunct/>
        <w:topLinePunct w:val="0"/>
        <w:autoSpaceDE/>
        <w:autoSpaceDN/>
        <w:bidi w:val="0"/>
        <w:adjustRightInd/>
        <w:snapToGrid w:val="0"/>
        <w:spacing w:line="580" w:lineRule="exact"/>
        <w:ind w:firstLine="640" w:firstLineChars="200"/>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rPr>
        <w:t>3.有关高校的分校、独立学院毕业生，委托培养、在职培养、定向培养和合作办学的毕业生</w:t>
      </w:r>
      <w:r>
        <w:rPr>
          <w:rFonts w:hint="eastAsia" w:ascii="仿宋_GB2312" w:hAnsi="仿宋_GB2312" w:eastAsia="仿宋_GB2312" w:cs="仿宋_GB2312"/>
          <w:color w:val="auto"/>
          <w:sz w:val="32"/>
          <w:szCs w:val="32"/>
          <w:lang w:eastAsia="zh-CN"/>
        </w:rPr>
        <w:t>；</w:t>
      </w:r>
    </w:p>
    <w:p>
      <w:pPr>
        <w:keepNext w:val="0"/>
        <w:keepLines w:val="0"/>
        <w:pageBreakBefore w:val="0"/>
        <w:widowControl w:val="0"/>
        <w:kinsoku/>
        <w:wordWrap/>
        <w:overflowPunct/>
        <w:topLinePunct w:val="0"/>
        <w:autoSpaceDE/>
        <w:autoSpaceDN/>
        <w:bidi w:val="0"/>
        <w:adjustRightInd/>
        <w:snapToGrid w:val="0"/>
        <w:spacing w:line="58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4.法律、法规规定的其他不适合引进的情形。</w:t>
      </w:r>
    </w:p>
    <w:p>
      <w:pPr>
        <w:keepNext w:val="0"/>
        <w:keepLines w:val="0"/>
        <w:pageBreakBefore w:val="0"/>
        <w:widowControl w:val="0"/>
        <w:kinsoku/>
        <w:wordWrap/>
        <w:overflowPunct/>
        <w:topLinePunct w:val="0"/>
        <w:autoSpaceDE/>
        <w:autoSpaceDN/>
        <w:bidi w:val="0"/>
        <w:adjustRightInd/>
        <w:snapToGrid w:val="0"/>
        <w:spacing w:line="580" w:lineRule="exact"/>
        <w:ind w:firstLine="640" w:firstLineChars="200"/>
        <w:textAlignment w:val="auto"/>
        <w:rPr>
          <w:rFonts w:hint="eastAsia" w:ascii="黑体" w:hAnsi="黑体" w:eastAsia="黑体" w:cs="黑体"/>
          <w:color w:val="auto"/>
          <w:sz w:val="32"/>
          <w:szCs w:val="32"/>
          <w:lang w:val="en-US" w:eastAsia="zh-CN"/>
        </w:rPr>
      </w:pPr>
      <w:r>
        <w:rPr>
          <w:rFonts w:hint="eastAsia" w:ascii="黑体" w:hAnsi="黑体" w:eastAsia="黑体" w:cs="黑体"/>
          <w:color w:val="auto"/>
          <w:sz w:val="32"/>
          <w:szCs w:val="32"/>
          <w:lang w:val="en-US" w:eastAsia="zh-CN"/>
        </w:rPr>
        <w:t>三、人才引进工作程序</w:t>
      </w:r>
    </w:p>
    <w:p>
      <w:pPr>
        <w:keepNext w:val="0"/>
        <w:keepLines w:val="0"/>
        <w:pageBreakBefore w:val="0"/>
        <w:widowControl w:val="0"/>
        <w:kinsoku/>
        <w:wordWrap/>
        <w:overflowPunct/>
        <w:topLinePunct w:val="0"/>
        <w:autoSpaceDE/>
        <w:autoSpaceDN/>
        <w:bidi w:val="0"/>
        <w:adjustRightInd/>
        <w:snapToGrid w:val="0"/>
        <w:spacing w:line="580" w:lineRule="exact"/>
        <w:ind w:firstLine="640" w:firstLineChars="200"/>
        <w:textAlignment w:val="auto"/>
        <w:rPr>
          <w:rFonts w:hint="eastAsia" w:ascii="方正楷体_GBK" w:hAnsi="方正楷体_GBK" w:eastAsia="方正楷体_GBK" w:cs="方正楷体_GBK"/>
          <w:b w:val="0"/>
          <w:bCs w:val="0"/>
          <w:color w:val="auto"/>
          <w:sz w:val="32"/>
          <w:szCs w:val="32"/>
          <w:lang w:val="en-US" w:eastAsia="zh-CN"/>
        </w:rPr>
      </w:pPr>
      <w:r>
        <w:rPr>
          <w:rFonts w:hint="eastAsia" w:ascii="方正楷体_GBK" w:hAnsi="方正楷体_GBK" w:eastAsia="方正楷体_GBK" w:cs="方正楷体_GBK"/>
          <w:b w:val="0"/>
          <w:bCs w:val="0"/>
          <w:color w:val="auto"/>
          <w:sz w:val="32"/>
          <w:szCs w:val="32"/>
        </w:rPr>
        <w:t>（一）报名</w:t>
      </w:r>
      <w:r>
        <w:rPr>
          <w:rFonts w:hint="eastAsia" w:ascii="方正楷体_GBK" w:hAnsi="方正楷体_GBK" w:eastAsia="方正楷体_GBK" w:cs="方正楷体_GBK"/>
          <w:b w:val="0"/>
          <w:bCs w:val="0"/>
          <w:color w:val="auto"/>
          <w:sz w:val="32"/>
          <w:szCs w:val="32"/>
          <w:lang w:val="en-US" w:eastAsia="zh-CN"/>
        </w:rPr>
        <w:t>和资格审查</w:t>
      </w:r>
    </w:p>
    <w:p>
      <w:pPr>
        <w:keepNext w:val="0"/>
        <w:keepLines w:val="0"/>
        <w:pageBreakBefore w:val="0"/>
        <w:widowControl w:val="0"/>
        <w:kinsoku/>
        <w:wordWrap/>
        <w:overflowPunct/>
        <w:topLinePunct w:val="0"/>
        <w:autoSpaceDE/>
        <w:autoSpaceDN/>
        <w:bidi w:val="0"/>
        <w:adjustRightInd/>
        <w:snapToGrid w:val="0"/>
        <w:spacing w:line="580" w:lineRule="exact"/>
        <w:ind w:firstLine="640" w:firstLineChars="200"/>
        <w:textAlignment w:val="auto"/>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1.报名时间及方式</w:t>
      </w:r>
    </w:p>
    <w:p>
      <w:pPr>
        <w:keepNext w:val="0"/>
        <w:keepLines w:val="0"/>
        <w:pageBreakBefore w:val="0"/>
        <w:widowControl w:val="0"/>
        <w:kinsoku/>
        <w:wordWrap/>
        <w:overflowPunct/>
        <w:topLinePunct w:val="0"/>
        <w:autoSpaceDE/>
        <w:autoSpaceDN/>
        <w:bidi w:val="0"/>
        <w:adjustRightInd/>
        <w:snapToGrid w:val="0"/>
        <w:spacing w:line="58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本次人才</w:t>
      </w:r>
      <w:r>
        <w:rPr>
          <w:rFonts w:hint="eastAsia" w:ascii="仿宋_GB2312" w:hAnsi="仿宋_GB2312" w:eastAsia="仿宋_GB2312" w:cs="仿宋_GB2312"/>
          <w:color w:val="auto"/>
          <w:sz w:val="32"/>
          <w:szCs w:val="32"/>
          <w:lang w:val="en-US" w:eastAsia="zh-CN"/>
        </w:rPr>
        <w:t>引进</w:t>
      </w:r>
      <w:r>
        <w:rPr>
          <w:rFonts w:hint="eastAsia" w:ascii="仿宋_GB2312" w:hAnsi="仿宋_GB2312" w:eastAsia="仿宋_GB2312" w:cs="仿宋_GB2312"/>
          <w:color w:val="auto"/>
          <w:sz w:val="32"/>
          <w:szCs w:val="32"/>
        </w:rPr>
        <w:t>采用网上报名方式</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请登录</w:t>
      </w:r>
      <w:r>
        <w:rPr>
          <w:rFonts w:hint="eastAsia" w:ascii="仿宋_GB2312" w:hAnsi="仿宋_GB2312" w:eastAsia="仿宋_GB2312" w:cs="仿宋_GB2312"/>
          <w:color w:val="auto"/>
          <w:sz w:val="32"/>
          <w:szCs w:val="32"/>
        </w:rPr>
        <w:t xml:space="preserve"> “</w:t>
      </w:r>
      <w:r>
        <w:rPr>
          <w:rFonts w:hint="eastAsia" w:ascii="仿宋_GB2312" w:hAnsi="仿宋_GB2312" w:eastAsia="仿宋_GB2312" w:cs="仿宋_GB2312"/>
          <w:color w:val="auto"/>
          <w:sz w:val="32"/>
          <w:szCs w:val="32"/>
          <w:lang w:val="en-US" w:eastAsia="zh-CN"/>
        </w:rPr>
        <w:t>河南科技职业大学人才招聘</w:t>
      </w:r>
      <w:r>
        <w:rPr>
          <w:rFonts w:hint="eastAsia" w:ascii="仿宋_GB2312" w:hAnsi="仿宋_GB2312" w:eastAsia="仿宋_GB2312" w:cs="仿宋_GB2312"/>
          <w:color w:val="auto"/>
          <w:sz w:val="32"/>
          <w:szCs w:val="32"/>
        </w:rPr>
        <w:t>网上报名系统”（网址</w:t>
      </w:r>
      <w:r>
        <w:rPr>
          <w:rFonts w:hint="eastAsia" w:ascii="仿宋_GB2312" w:hAnsi="仿宋_GB2312" w:eastAsia="仿宋_GB2312" w:cs="仿宋_GB2312"/>
          <w:color w:val="auto"/>
          <w:sz w:val="32"/>
          <w:szCs w:val="32"/>
          <w:lang w:eastAsia="zh-CN"/>
        </w:rPr>
        <w:t>：http://zp.havust.edu.cn:8090/rsfw/sys/zpglxt/extranet/index.do#/home</w:t>
      </w:r>
      <w:r>
        <w:rPr>
          <w:rFonts w:hint="eastAsia" w:ascii="仿宋_GB2312" w:hAnsi="仿宋_GB2312" w:eastAsia="仿宋_GB2312" w:cs="仿宋_GB2312"/>
          <w:color w:val="auto"/>
          <w:sz w:val="32"/>
          <w:szCs w:val="32"/>
        </w:rPr>
        <w:t>）进行报名，</w:t>
      </w:r>
      <w:r>
        <w:rPr>
          <w:rStyle w:val="11"/>
          <w:rFonts w:hint="eastAsia" w:ascii="仿宋_GB2312" w:hAnsi="仿宋_GB2312" w:eastAsia="仿宋_GB2312" w:cs="仿宋_GB2312"/>
          <w:color w:val="auto"/>
          <w:sz w:val="32"/>
          <w:szCs w:val="32"/>
          <w:u w:val="none"/>
          <w:shd w:val="clear" w:color="auto" w:fill="FFFFFF"/>
        </w:rPr>
        <w:t>报名时间：</w:t>
      </w:r>
      <w:r>
        <w:rPr>
          <w:rStyle w:val="11"/>
          <w:rFonts w:hint="eastAsia" w:ascii="仿宋_GB2312" w:hAnsi="仿宋_GB2312" w:eastAsia="仿宋_GB2312" w:cs="仿宋_GB2312"/>
          <w:color w:val="auto"/>
          <w:sz w:val="32"/>
          <w:szCs w:val="32"/>
          <w:u w:val="none"/>
          <w:shd w:val="clear" w:color="auto" w:fill="FFFFFF"/>
          <w:lang w:val="en-US" w:eastAsia="zh-CN"/>
        </w:rPr>
        <w:t>自公告发布之日起-2022年9月30日18:00。</w:t>
      </w:r>
      <w:r>
        <w:rPr>
          <w:rStyle w:val="11"/>
          <w:rFonts w:hint="eastAsia" w:ascii="仿宋_GB2312" w:hAnsi="仿宋_GB2312" w:eastAsia="仿宋_GB2312" w:cs="仿宋_GB2312"/>
          <w:color w:val="auto"/>
          <w:sz w:val="32"/>
          <w:szCs w:val="32"/>
          <w:u w:val="none"/>
          <w:shd w:val="clear" w:color="auto" w:fill="FFFFFF"/>
        </w:rPr>
        <w:t>每人限报</w:t>
      </w:r>
      <w:r>
        <w:rPr>
          <w:rStyle w:val="11"/>
          <w:rFonts w:hint="eastAsia" w:ascii="仿宋_GB2312" w:hAnsi="仿宋_GB2312" w:eastAsia="仿宋_GB2312" w:cs="仿宋_GB2312"/>
          <w:color w:val="auto"/>
          <w:sz w:val="32"/>
          <w:szCs w:val="32"/>
          <w:u w:val="none"/>
          <w:shd w:val="clear" w:color="auto" w:fill="FFFFFF"/>
          <w:lang w:eastAsia="zh-CN"/>
        </w:rPr>
        <w:t>学</w:t>
      </w:r>
      <w:r>
        <w:rPr>
          <w:rStyle w:val="11"/>
          <w:rFonts w:hint="eastAsia" w:ascii="仿宋_GB2312" w:hAnsi="仿宋_GB2312" w:eastAsia="仿宋_GB2312" w:cs="仿宋_GB2312"/>
          <w:color w:val="auto"/>
          <w:sz w:val="32"/>
          <w:szCs w:val="32"/>
          <w:u w:val="none"/>
          <w:shd w:val="clear" w:color="auto" w:fill="FFFFFF"/>
        </w:rPr>
        <w:t>校1个岗位，请应聘者慎重选报。报名成功后务必牢记登陆密码，应聘者可凭此密码登陆招聘系统查询个人相关信息。凡不在规定时间内报名的，将不予受理。</w:t>
      </w:r>
    </w:p>
    <w:p>
      <w:pPr>
        <w:keepNext w:val="0"/>
        <w:keepLines w:val="0"/>
        <w:pageBreakBefore w:val="0"/>
        <w:widowControl w:val="0"/>
        <w:numPr>
          <w:ilvl w:val="0"/>
          <w:numId w:val="0"/>
        </w:numPr>
        <w:kinsoku/>
        <w:wordWrap/>
        <w:overflowPunct/>
        <w:topLinePunct w:val="0"/>
        <w:autoSpaceDE/>
        <w:autoSpaceDN/>
        <w:bidi w:val="0"/>
        <w:adjustRightInd/>
        <w:snapToGrid w:val="0"/>
        <w:spacing w:line="580" w:lineRule="exact"/>
        <w:ind w:firstLine="640" w:firstLineChars="200"/>
        <w:textAlignment w:val="auto"/>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2.资格审查</w:t>
      </w:r>
    </w:p>
    <w:p>
      <w:pPr>
        <w:keepNext w:val="0"/>
        <w:keepLines w:val="0"/>
        <w:pageBreakBefore w:val="0"/>
        <w:widowControl w:val="0"/>
        <w:numPr>
          <w:ilvl w:val="0"/>
          <w:numId w:val="0"/>
        </w:numPr>
        <w:kinsoku/>
        <w:wordWrap/>
        <w:overflowPunct/>
        <w:topLinePunct w:val="0"/>
        <w:autoSpaceDE/>
        <w:autoSpaceDN/>
        <w:bidi w:val="0"/>
        <w:adjustRightInd/>
        <w:snapToGrid w:val="0"/>
        <w:spacing w:line="58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根据应聘人员提交的相关电子材料进行报名资格审查，报名结束后应聘人员可在报名系统上查看是否通过报名资格审查，通过资格审查人员与岗位引进人数比例不高于6:1的，所有人员进入综合测评环节；比例高于6:1的，由用人单位组织增加一轮专业测试，专业测试采取线上面试方式进行，测试内容为岗位相关专业知识。根据专业测试成绩，按照6:1的比例确定进入综合测评环节人员。专业测试成绩不计入总成绩。参加综合测评人员名单将在河南科技职业大学官网上进行公布。</w:t>
      </w:r>
    </w:p>
    <w:p>
      <w:pPr>
        <w:keepNext w:val="0"/>
        <w:keepLines w:val="0"/>
        <w:pageBreakBefore w:val="0"/>
        <w:widowControl w:val="0"/>
        <w:numPr>
          <w:ilvl w:val="0"/>
          <w:numId w:val="0"/>
        </w:numPr>
        <w:kinsoku/>
        <w:wordWrap/>
        <w:overflowPunct/>
        <w:topLinePunct w:val="0"/>
        <w:autoSpaceDE/>
        <w:autoSpaceDN/>
        <w:bidi w:val="0"/>
        <w:adjustRightInd/>
        <w:snapToGrid w:val="0"/>
        <w:spacing w:line="580" w:lineRule="exact"/>
        <w:ind w:firstLine="640" w:firstLineChars="200"/>
        <w:textAlignment w:val="auto"/>
        <w:rPr>
          <w:rFonts w:hint="eastAsia" w:ascii="方正楷体_GBK" w:hAnsi="方正楷体_GBK" w:eastAsia="方正楷体_GBK" w:cs="方正楷体_GBK"/>
          <w:b w:val="0"/>
          <w:bCs w:val="0"/>
          <w:color w:val="auto"/>
          <w:sz w:val="32"/>
          <w:szCs w:val="32"/>
          <w:lang w:val="en-US" w:eastAsia="zh-CN"/>
        </w:rPr>
      </w:pPr>
      <w:r>
        <w:rPr>
          <w:rFonts w:hint="eastAsia" w:ascii="方正楷体_GBK" w:hAnsi="方正楷体_GBK" w:eastAsia="方正楷体_GBK" w:cs="方正楷体_GBK"/>
          <w:b w:val="0"/>
          <w:bCs w:val="0"/>
          <w:color w:val="auto"/>
          <w:sz w:val="32"/>
          <w:szCs w:val="32"/>
          <w:lang w:val="en-US" w:eastAsia="zh-CN"/>
        </w:rPr>
        <w:t>（二）综合测评</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Chars="0"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参加综合测评人员持本人有效身份证、所有学历证书、学位证书及学历学位认证材料（学信网《教育部学历证书电子注册备案表》、《中国高等教育学位在线验证报告》，持国外学历的还需提供教育部留学服务中心出具的认证报告）；专业技术职务任职资格证等应聘材料原件及复印件，按综合测评通知时间到校后接受现场资格确认，通过现场资格确认后方可进行综合测评。逾期不到的，视为自动放弃测评资格。</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Chars="0"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资格确认时现场审核应聘材料原件，审核无误后当场返还本人，学校留存相关应聘材料复印件各1份，由本人使用A4纸张打印。</w:t>
      </w:r>
    </w:p>
    <w:p>
      <w:pPr>
        <w:keepNext w:val="0"/>
        <w:keepLines w:val="0"/>
        <w:pageBreakBefore w:val="0"/>
        <w:widowControl w:val="0"/>
        <w:numPr>
          <w:ilvl w:val="0"/>
          <w:numId w:val="0"/>
        </w:numPr>
        <w:kinsoku/>
        <w:wordWrap/>
        <w:overflowPunct/>
        <w:topLinePunct w:val="0"/>
        <w:autoSpaceDE/>
        <w:autoSpaceDN/>
        <w:bidi w:val="0"/>
        <w:adjustRightInd/>
        <w:snapToGrid w:val="0"/>
        <w:spacing w:line="580" w:lineRule="exact"/>
        <w:ind w:leftChars="0"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综合测评采取试讲+答辩，时间10+5分钟的方式进行，内容为本专业领域的基础理论、基本知识和基本技能，主要考察应聘人员的专业技术水平、语言表达能力、分析判断能力等方面的综合素质。不指定试讲题目，可根据岗位要求和本人所学专业，自行准备一个课时（45分钟）本科专业课。</w:t>
      </w:r>
    </w:p>
    <w:p>
      <w:pPr>
        <w:keepNext w:val="0"/>
        <w:keepLines w:val="0"/>
        <w:pageBreakBefore w:val="0"/>
        <w:widowControl w:val="0"/>
        <w:numPr>
          <w:ilvl w:val="0"/>
          <w:numId w:val="0"/>
        </w:numPr>
        <w:kinsoku/>
        <w:wordWrap/>
        <w:overflowPunct/>
        <w:topLinePunct w:val="0"/>
        <w:autoSpaceDE/>
        <w:autoSpaceDN/>
        <w:bidi w:val="0"/>
        <w:adjustRightInd/>
        <w:snapToGrid w:val="0"/>
        <w:spacing w:line="580" w:lineRule="exact"/>
        <w:ind w:leftChars="0"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博士研究生报名人员，不形成岗位竞争的，可直接面谈，不再组织专家组测评。</w:t>
      </w:r>
    </w:p>
    <w:p>
      <w:pPr>
        <w:pStyle w:val="17"/>
        <w:keepNext w:val="0"/>
        <w:keepLines w:val="0"/>
        <w:pageBreakBefore w:val="0"/>
        <w:widowControl w:val="0"/>
        <w:kinsoku/>
        <w:wordWrap/>
        <w:overflowPunct/>
        <w:topLinePunct w:val="0"/>
        <w:bidi w:val="0"/>
        <w:snapToGrid w:val="0"/>
        <w:spacing w:beforeAutospacing="0" w:afterAutospacing="0" w:line="58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综合测评分数低于80分的，不作为引进对象。</w:t>
      </w:r>
    </w:p>
    <w:p>
      <w:pPr>
        <w:keepNext w:val="0"/>
        <w:keepLines w:val="0"/>
        <w:pageBreakBefore w:val="0"/>
        <w:widowControl w:val="0"/>
        <w:numPr>
          <w:ilvl w:val="0"/>
          <w:numId w:val="0"/>
        </w:numPr>
        <w:kinsoku/>
        <w:wordWrap/>
        <w:overflowPunct/>
        <w:topLinePunct w:val="0"/>
        <w:autoSpaceDE/>
        <w:autoSpaceDN/>
        <w:bidi w:val="0"/>
        <w:adjustRightInd/>
        <w:snapToGrid w:val="0"/>
        <w:spacing w:line="580" w:lineRule="exact"/>
        <w:ind w:leftChars="0" w:firstLine="640" w:firstLineChars="200"/>
        <w:textAlignment w:val="auto"/>
        <w:rPr>
          <w:rFonts w:hint="eastAsia" w:ascii="方正楷体_GBK" w:hAnsi="方正楷体_GBK" w:eastAsia="方正楷体_GBK" w:cs="方正楷体_GBK"/>
          <w:b w:val="0"/>
          <w:bCs w:val="0"/>
          <w:color w:val="auto"/>
          <w:sz w:val="32"/>
          <w:szCs w:val="32"/>
          <w:lang w:val="en-US" w:eastAsia="zh-CN"/>
        </w:rPr>
      </w:pPr>
      <w:r>
        <w:rPr>
          <w:rFonts w:hint="eastAsia" w:ascii="方正楷体_GBK" w:hAnsi="方正楷体_GBK" w:eastAsia="方正楷体_GBK" w:cs="方正楷体_GBK"/>
          <w:b w:val="0"/>
          <w:bCs w:val="0"/>
          <w:color w:val="auto"/>
          <w:sz w:val="32"/>
          <w:szCs w:val="32"/>
          <w:lang w:val="en-US" w:eastAsia="zh-CN"/>
        </w:rPr>
        <w:t>（三）体检、考察</w:t>
      </w:r>
    </w:p>
    <w:p>
      <w:pPr>
        <w:keepNext w:val="0"/>
        <w:keepLines w:val="0"/>
        <w:pageBreakBefore w:val="0"/>
        <w:widowControl w:val="0"/>
        <w:numPr>
          <w:ilvl w:val="0"/>
          <w:numId w:val="0"/>
        </w:numPr>
        <w:kinsoku/>
        <w:wordWrap/>
        <w:overflowPunct/>
        <w:topLinePunct w:val="0"/>
        <w:autoSpaceDE/>
        <w:autoSpaceDN/>
        <w:bidi w:val="0"/>
        <w:adjustRightInd/>
        <w:snapToGrid w:val="0"/>
        <w:spacing w:line="580" w:lineRule="exact"/>
        <w:ind w:leftChars="0"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综合测评结束后，同一招聘岗位依据总成绩从高分到低分的顺序，按1∶1的比例确定体检人选，在学校官网公布体检人员名单。</w:t>
      </w:r>
    </w:p>
    <w:p>
      <w:pPr>
        <w:keepNext w:val="0"/>
        <w:keepLines w:val="0"/>
        <w:pageBreakBefore w:val="0"/>
        <w:widowControl w:val="0"/>
        <w:numPr>
          <w:ilvl w:val="0"/>
          <w:numId w:val="0"/>
        </w:numPr>
        <w:kinsoku/>
        <w:wordWrap/>
        <w:overflowPunct/>
        <w:topLinePunct w:val="0"/>
        <w:autoSpaceDE/>
        <w:autoSpaceDN/>
        <w:bidi w:val="0"/>
        <w:adjustRightInd/>
        <w:snapToGrid w:val="0"/>
        <w:spacing w:line="580" w:lineRule="exact"/>
        <w:ind w:leftChars="0"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对体检合格的人员，等额确定为考察对象。考察内容主要为拟聘人员的政治思想表现、道德品质、业务能力、工作实绩等情况。对有违纪违规记录以及其他不符合应聘条件的人员，经核实取消应聘资格。</w:t>
      </w:r>
    </w:p>
    <w:p>
      <w:pPr>
        <w:keepNext w:val="0"/>
        <w:keepLines w:val="0"/>
        <w:pageBreakBefore w:val="0"/>
        <w:widowControl w:val="0"/>
        <w:numPr>
          <w:ilvl w:val="0"/>
          <w:numId w:val="0"/>
        </w:numPr>
        <w:kinsoku/>
        <w:wordWrap/>
        <w:overflowPunct/>
        <w:topLinePunct w:val="0"/>
        <w:autoSpaceDE/>
        <w:autoSpaceDN/>
        <w:bidi w:val="0"/>
        <w:adjustRightInd/>
        <w:snapToGrid w:val="0"/>
        <w:spacing w:line="580" w:lineRule="exact"/>
        <w:ind w:firstLine="640" w:firstLineChars="200"/>
        <w:textAlignment w:val="auto"/>
        <w:rPr>
          <w:rFonts w:hint="eastAsia" w:ascii="方正楷体_GBK" w:hAnsi="方正楷体_GBK" w:eastAsia="方正楷体_GBK" w:cs="方正楷体_GBK"/>
          <w:b w:val="0"/>
          <w:bCs w:val="0"/>
          <w:color w:val="auto"/>
          <w:sz w:val="32"/>
          <w:szCs w:val="32"/>
          <w:lang w:val="en-US" w:eastAsia="zh-CN"/>
        </w:rPr>
      </w:pPr>
      <w:r>
        <w:rPr>
          <w:rFonts w:hint="eastAsia" w:ascii="方正楷体_GBK" w:hAnsi="方正楷体_GBK" w:eastAsia="方正楷体_GBK" w:cs="方正楷体_GBK"/>
          <w:b w:val="0"/>
          <w:bCs w:val="0"/>
          <w:color w:val="auto"/>
          <w:sz w:val="32"/>
          <w:szCs w:val="32"/>
          <w:lang w:val="en-US" w:eastAsia="zh-CN"/>
        </w:rPr>
        <w:t>（四）公示聘用</w:t>
      </w:r>
    </w:p>
    <w:p>
      <w:pPr>
        <w:keepNext w:val="0"/>
        <w:keepLines w:val="0"/>
        <w:pageBreakBefore w:val="0"/>
        <w:widowControl w:val="0"/>
        <w:numPr>
          <w:ilvl w:val="0"/>
          <w:numId w:val="0"/>
        </w:numPr>
        <w:kinsoku/>
        <w:wordWrap/>
        <w:overflowPunct/>
        <w:topLinePunct w:val="0"/>
        <w:autoSpaceDE/>
        <w:autoSpaceDN/>
        <w:bidi w:val="0"/>
        <w:adjustRightInd/>
        <w:snapToGrid w:val="0"/>
        <w:spacing w:line="58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体检、考察合格人员即为拟聘用人员。在周口人事考试网进行公示。公示期满无异议的，按照有关规定办理聘用手续。</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lang w:val="en-US" w:eastAsia="zh-CN"/>
        </w:rPr>
        <w:t>引进人员最低服务期为五年（含试用期）。5年内不得调动，否则视为单方解聘，不办理人事档案转移手续。</w:t>
      </w:r>
      <w:r>
        <w:rPr>
          <w:rFonts w:hint="eastAsia" w:ascii="仿宋_GB2312" w:hAnsi="仿宋_GB2312" w:eastAsia="仿宋_GB2312" w:cs="仿宋_GB2312"/>
          <w:color w:val="auto"/>
          <w:sz w:val="32"/>
          <w:szCs w:val="32"/>
          <w:highlight w:val="none"/>
          <w:lang w:val="en-US" w:eastAsia="zh-CN"/>
        </w:rPr>
        <w:t>被聘用人员到岗前就以上内容与单位签订《服务期承诺协议》。</w:t>
      </w:r>
    </w:p>
    <w:p>
      <w:pPr>
        <w:keepNext w:val="0"/>
        <w:keepLines w:val="0"/>
        <w:pageBreakBefore w:val="0"/>
        <w:widowControl w:val="0"/>
        <w:numPr>
          <w:ilvl w:val="0"/>
          <w:numId w:val="0"/>
        </w:numPr>
        <w:kinsoku/>
        <w:wordWrap/>
        <w:overflowPunct/>
        <w:topLinePunct w:val="0"/>
        <w:autoSpaceDE/>
        <w:autoSpaceDN/>
        <w:bidi w:val="0"/>
        <w:adjustRightInd/>
        <w:snapToGrid w:val="0"/>
        <w:spacing w:line="580" w:lineRule="exact"/>
        <w:ind w:firstLine="640" w:firstLineChars="200"/>
        <w:textAlignment w:val="auto"/>
        <w:rPr>
          <w:rFonts w:hint="eastAsia" w:ascii="方正楷体_GBK" w:hAnsi="方正楷体_GBK" w:eastAsia="方正楷体_GBK" w:cs="方正楷体_GBK"/>
          <w:b w:val="0"/>
          <w:bCs w:val="0"/>
          <w:color w:val="auto"/>
          <w:sz w:val="32"/>
          <w:szCs w:val="32"/>
          <w:lang w:val="en-US" w:eastAsia="zh-CN"/>
        </w:rPr>
      </w:pPr>
      <w:r>
        <w:rPr>
          <w:rFonts w:hint="eastAsia" w:ascii="方正楷体_GBK" w:hAnsi="方正楷体_GBK" w:eastAsia="方正楷体_GBK" w:cs="方正楷体_GBK"/>
          <w:b w:val="0"/>
          <w:bCs w:val="0"/>
          <w:color w:val="auto"/>
          <w:sz w:val="32"/>
          <w:szCs w:val="32"/>
          <w:lang w:val="en-US" w:eastAsia="zh-CN"/>
        </w:rPr>
        <w:t>（五）有关待遇</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聘用人员纳入周口市事业单位编制管理范围，享受国家规定的工资、福利待遇。新聘用人员按规定实行试用期。试用期满，经考核合格者，予以正式聘用；试用期考核不合格或发现隐瞒聘前病史且身体条件不符合岗位要求以及提供虚假材料者，取消聘用资格。</w:t>
      </w:r>
    </w:p>
    <w:p>
      <w:pPr>
        <w:keepNext w:val="0"/>
        <w:keepLines w:val="0"/>
        <w:pageBreakBefore w:val="0"/>
        <w:widowControl w:val="0"/>
        <w:numPr>
          <w:ilvl w:val="0"/>
          <w:numId w:val="0"/>
        </w:numPr>
        <w:kinsoku/>
        <w:wordWrap/>
        <w:overflowPunct/>
        <w:topLinePunct w:val="0"/>
        <w:autoSpaceDE/>
        <w:autoSpaceDN/>
        <w:bidi w:val="0"/>
        <w:adjustRightInd/>
        <w:snapToGrid w:val="0"/>
        <w:spacing w:line="58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博士研究生有关待遇实行“一人一议”。</w:t>
      </w:r>
    </w:p>
    <w:p>
      <w:pPr>
        <w:keepNext w:val="0"/>
        <w:keepLines w:val="0"/>
        <w:pageBreakBefore w:val="0"/>
        <w:widowControl w:val="0"/>
        <w:numPr>
          <w:ilvl w:val="0"/>
          <w:numId w:val="0"/>
        </w:numPr>
        <w:kinsoku/>
        <w:wordWrap/>
        <w:overflowPunct/>
        <w:topLinePunct w:val="0"/>
        <w:autoSpaceDE/>
        <w:autoSpaceDN/>
        <w:bidi w:val="0"/>
        <w:adjustRightInd/>
        <w:snapToGrid w:val="0"/>
        <w:spacing w:line="580" w:lineRule="exact"/>
        <w:ind w:firstLine="640" w:firstLineChars="200"/>
        <w:textAlignment w:val="auto"/>
        <w:rPr>
          <w:rFonts w:hint="eastAsia" w:ascii="方正楷体_GBK" w:hAnsi="方正楷体_GBK" w:eastAsia="方正楷体_GBK" w:cs="方正楷体_GBK"/>
          <w:b w:val="0"/>
          <w:bCs w:val="0"/>
          <w:color w:val="auto"/>
          <w:sz w:val="32"/>
          <w:szCs w:val="32"/>
          <w:lang w:val="en-US" w:eastAsia="zh-CN"/>
        </w:rPr>
      </w:pPr>
      <w:r>
        <w:rPr>
          <w:rFonts w:hint="eastAsia" w:ascii="方正楷体_GBK" w:hAnsi="方正楷体_GBK" w:eastAsia="方正楷体_GBK" w:cs="方正楷体_GBK"/>
          <w:b w:val="0"/>
          <w:bCs w:val="0"/>
          <w:color w:val="auto"/>
          <w:sz w:val="32"/>
          <w:szCs w:val="32"/>
          <w:lang w:val="en-US" w:eastAsia="zh-CN"/>
        </w:rPr>
        <w:t>（六）注意事项</w:t>
      </w:r>
    </w:p>
    <w:p>
      <w:pPr>
        <w:keepNext w:val="0"/>
        <w:keepLines w:val="0"/>
        <w:pageBreakBefore w:val="0"/>
        <w:widowControl w:val="0"/>
        <w:kinsoku/>
        <w:wordWrap/>
        <w:overflowPunct/>
        <w:topLinePunct w:val="0"/>
        <w:autoSpaceDE/>
        <w:autoSpaceDN/>
        <w:bidi w:val="0"/>
        <w:adjustRightInd/>
        <w:snapToGrid w:val="0"/>
        <w:spacing w:line="58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1.资格审查贯穿招聘工作全过程。报名人员报名时提交的信息和提供的有关材料必须真实有效。一经发现不符合聘用条件、弄虚作假或违反引进规定的，将取消其考试、聘用资格，由此产生的后果由个人承担；</w:t>
      </w:r>
    </w:p>
    <w:p>
      <w:pPr>
        <w:keepNext w:val="0"/>
        <w:keepLines w:val="0"/>
        <w:pageBreakBefore w:val="0"/>
        <w:widowControl w:val="0"/>
        <w:kinsoku/>
        <w:wordWrap/>
        <w:overflowPunct/>
        <w:topLinePunct w:val="0"/>
        <w:autoSpaceDE/>
        <w:autoSpaceDN/>
        <w:bidi w:val="0"/>
        <w:adjustRightInd/>
        <w:snapToGrid w:val="0"/>
        <w:spacing w:line="58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2.招聘工作中具体事宜，请应聘人员随时关注</w:t>
      </w:r>
      <w:r>
        <w:rPr>
          <w:rFonts w:hint="eastAsia" w:ascii="仿宋_GB2312" w:hAnsi="仿宋_GB2312" w:eastAsia="仿宋_GB2312" w:cs="仿宋_GB2312"/>
          <w:color w:val="auto"/>
          <w:sz w:val="32"/>
          <w:szCs w:val="32"/>
          <w:lang w:eastAsia="zh-CN"/>
        </w:rPr>
        <w:t>学</w:t>
      </w:r>
      <w:r>
        <w:rPr>
          <w:rFonts w:hint="eastAsia" w:ascii="仿宋_GB2312" w:hAnsi="仿宋_GB2312" w:eastAsia="仿宋_GB2312" w:cs="仿宋_GB2312"/>
          <w:color w:val="auto"/>
          <w:sz w:val="32"/>
          <w:szCs w:val="32"/>
        </w:rPr>
        <w:t>校</w:t>
      </w:r>
      <w:r>
        <w:rPr>
          <w:rFonts w:hint="eastAsia" w:ascii="仿宋_GB2312" w:hAnsi="仿宋_GB2312" w:eastAsia="仿宋_GB2312" w:cs="仿宋_GB2312"/>
          <w:color w:val="auto"/>
          <w:sz w:val="32"/>
          <w:szCs w:val="32"/>
          <w:lang w:val="en-US" w:eastAsia="zh-CN"/>
        </w:rPr>
        <w:t>官网</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因</w:t>
      </w:r>
      <w:r>
        <w:rPr>
          <w:rFonts w:hint="eastAsia" w:ascii="仿宋_GB2312" w:hAnsi="仿宋_GB2312" w:eastAsia="仿宋_GB2312" w:cs="仿宋_GB2312"/>
          <w:color w:val="auto"/>
          <w:sz w:val="32"/>
          <w:szCs w:val="32"/>
        </w:rPr>
        <w:t>本人不及时阅读相关信息</w:t>
      </w:r>
      <w:r>
        <w:rPr>
          <w:rFonts w:hint="eastAsia" w:ascii="仿宋_GB2312" w:hAnsi="仿宋_GB2312" w:eastAsia="仿宋_GB2312" w:cs="仿宋_GB2312"/>
          <w:color w:val="auto"/>
          <w:sz w:val="32"/>
          <w:szCs w:val="32"/>
          <w:lang w:val="en-US" w:eastAsia="zh-CN"/>
        </w:rPr>
        <w:t>而</w:t>
      </w:r>
      <w:r>
        <w:rPr>
          <w:rFonts w:hint="eastAsia" w:ascii="仿宋_GB2312" w:hAnsi="仿宋_GB2312" w:eastAsia="仿宋_GB2312" w:cs="仿宋_GB2312"/>
          <w:color w:val="auto"/>
          <w:sz w:val="32"/>
          <w:szCs w:val="32"/>
        </w:rPr>
        <w:t>造成</w:t>
      </w:r>
      <w:r>
        <w:rPr>
          <w:rFonts w:hint="eastAsia" w:ascii="仿宋_GB2312" w:hAnsi="仿宋_GB2312" w:eastAsia="仿宋_GB2312" w:cs="仿宋_GB2312"/>
          <w:color w:val="auto"/>
          <w:sz w:val="32"/>
          <w:szCs w:val="32"/>
          <w:lang w:val="en-US" w:eastAsia="zh-CN"/>
        </w:rPr>
        <w:t>的</w:t>
      </w:r>
      <w:r>
        <w:rPr>
          <w:rFonts w:hint="eastAsia" w:ascii="仿宋_GB2312" w:hAnsi="仿宋_GB2312" w:eastAsia="仿宋_GB2312" w:cs="仿宋_GB2312"/>
          <w:color w:val="auto"/>
          <w:sz w:val="32"/>
          <w:szCs w:val="32"/>
        </w:rPr>
        <w:t xml:space="preserve">后果，责任自负。 </w:t>
      </w:r>
    </w:p>
    <w:p>
      <w:pPr>
        <w:keepNext w:val="0"/>
        <w:keepLines w:val="0"/>
        <w:pageBreakBefore w:val="0"/>
        <w:widowControl w:val="0"/>
        <w:kinsoku/>
        <w:wordWrap/>
        <w:overflowPunct/>
        <w:topLinePunct w:val="0"/>
        <w:autoSpaceDE/>
        <w:autoSpaceDN/>
        <w:bidi w:val="0"/>
        <w:adjustRightInd/>
        <w:snapToGrid w:val="0"/>
        <w:spacing w:line="580" w:lineRule="exact"/>
        <w:ind w:firstLine="640" w:firstLineChars="200"/>
        <w:textAlignment w:val="auto"/>
        <w:rPr>
          <w:rFonts w:hint="eastAsia" w:ascii="黑体" w:hAnsi="黑体" w:eastAsia="黑体" w:cs="黑体"/>
          <w:color w:val="auto"/>
          <w:sz w:val="32"/>
          <w:szCs w:val="32"/>
        </w:rPr>
      </w:pPr>
      <w:r>
        <w:rPr>
          <w:rFonts w:hint="eastAsia" w:ascii="黑体" w:hAnsi="黑体" w:eastAsia="黑体" w:cs="黑体"/>
          <w:color w:val="auto"/>
          <w:sz w:val="32"/>
          <w:szCs w:val="32"/>
          <w:lang w:val="en-US" w:eastAsia="zh-CN"/>
        </w:rPr>
        <w:t>四</w:t>
      </w:r>
      <w:r>
        <w:rPr>
          <w:rFonts w:hint="eastAsia" w:ascii="黑体" w:hAnsi="黑体" w:eastAsia="黑体" w:cs="黑体"/>
          <w:color w:val="auto"/>
          <w:sz w:val="32"/>
          <w:szCs w:val="32"/>
        </w:rPr>
        <w:t>、咨询方式</w:t>
      </w:r>
    </w:p>
    <w:p>
      <w:pPr>
        <w:keepNext w:val="0"/>
        <w:keepLines w:val="0"/>
        <w:pageBreakBefore w:val="0"/>
        <w:widowControl w:val="0"/>
        <w:kinsoku/>
        <w:wordWrap/>
        <w:overflowPunct/>
        <w:topLinePunct w:val="0"/>
        <w:autoSpaceDE/>
        <w:autoSpaceDN/>
        <w:bidi w:val="0"/>
        <w:adjustRightInd/>
        <w:snapToGrid w:val="0"/>
        <w:spacing w:line="58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联 系 人：孟老师</w:t>
      </w:r>
    </w:p>
    <w:p>
      <w:pPr>
        <w:keepNext w:val="0"/>
        <w:keepLines w:val="0"/>
        <w:pageBreakBefore w:val="0"/>
        <w:widowControl w:val="0"/>
        <w:kinsoku/>
        <w:wordWrap/>
        <w:overflowPunct/>
        <w:topLinePunct w:val="0"/>
        <w:autoSpaceDE/>
        <w:autoSpaceDN/>
        <w:bidi w:val="0"/>
        <w:adjustRightInd/>
        <w:snapToGrid w:val="0"/>
        <w:spacing w:line="58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联系电话：0394-8318878</w:t>
      </w:r>
    </w:p>
    <w:p>
      <w:pPr>
        <w:keepNext w:val="0"/>
        <w:keepLines w:val="0"/>
        <w:pageBreakBefore w:val="0"/>
        <w:widowControl w:val="0"/>
        <w:kinsoku/>
        <w:wordWrap/>
        <w:overflowPunct/>
        <w:topLinePunct w:val="0"/>
        <w:autoSpaceDE/>
        <w:autoSpaceDN/>
        <w:bidi w:val="0"/>
        <w:adjustRightInd/>
        <w:snapToGrid w:val="0"/>
        <w:spacing w:line="58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咨询时间：工作日上午8:00-12:00，下午</w:t>
      </w:r>
      <w:r>
        <w:rPr>
          <w:rFonts w:hint="eastAsia" w:ascii="仿宋_GB2312" w:hAnsi="仿宋_GB2312" w:eastAsia="仿宋_GB2312" w:cs="仿宋_GB2312"/>
          <w:color w:val="auto"/>
          <w:sz w:val="32"/>
          <w:szCs w:val="32"/>
          <w:lang w:val="en-US" w:eastAsia="zh-CN"/>
        </w:rPr>
        <w:t>3</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rPr>
        <w:t>0-</w:t>
      </w:r>
      <w:r>
        <w:rPr>
          <w:rFonts w:hint="eastAsia" w:ascii="仿宋_GB2312" w:hAnsi="仿宋_GB2312" w:eastAsia="仿宋_GB2312" w:cs="仿宋_GB2312"/>
          <w:color w:val="auto"/>
          <w:sz w:val="32"/>
          <w:szCs w:val="32"/>
          <w:lang w:val="en-US" w:eastAsia="zh-CN"/>
        </w:rPr>
        <w:t>6</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rPr>
        <w:t>0</w:t>
      </w:r>
    </w:p>
    <w:p>
      <w:pPr>
        <w:keepNext w:val="0"/>
        <w:keepLines w:val="0"/>
        <w:pageBreakBefore w:val="0"/>
        <w:widowControl w:val="0"/>
        <w:kinsoku/>
        <w:wordWrap/>
        <w:overflowPunct/>
        <w:topLinePunct w:val="0"/>
        <w:autoSpaceDE/>
        <w:autoSpaceDN/>
        <w:bidi w:val="0"/>
        <w:adjustRightInd/>
        <w:snapToGrid w:val="0"/>
        <w:spacing w:line="58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学校地址：河南省周口市文昌大道东段6号河南科技职业大学</w:t>
      </w:r>
    </w:p>
    <w:p>
      <w:pPr>
        <w:keepNext w:val="0"/>
        <w:keepLines w:val="0"/>
        <w:pageBreakBefore w:val="0"/>
        <w:widowControl w:val="0"/>
        <w:kinsoku/>
        <w:wordWrap/>
        <w:overflowPunct/>
        <w:topLinePunct w:val="0"/>
        <w:autoSpaceDE/>
        <w:autoSpaceDN/>
        <w:bidi w:val="0"/>
        <w:adjustRightInd/>
        <w:snapToGrid w:val="0"/>
        <w:spacing w:line="58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邮编：466000</w:t>
      </w:r>
    </w:p>
    <w:p>
      <w:pPr>
        <w:keepNext w:val="0"/>
        <w:keepLines w:val="0"/>
        <w:pageBreakBefore w:val="0"/>
        <w:widowControl w:val="0"/>
        <w:kinsoku/>
        <w:wordWrap/>
        <w:overflowPunct/>
        <w:topLinePunct w:val="0"/>
        <w:autoSpaceDE/>
        <w:autoSpaceDN/>
        <w:bidi w:val="0"/>
        <w:adjustRightInd/>
        <w:snapToGrid w:val="0"/>
        <w:spacing w:line="580" w:lineRule="exact"/>
        <w:ind w:firstLine="640" w:firstLineChars="200"/>
        <w:textAlignment w:val="auto"/>
        <w:rPr>
          <w:rFonts w:hint="eastAsia" w:ascii="黑体" w:hAnsi="黑体" w:eastAsia="黑体" w:cs="黑体"/>
          <w:color w:val="auto"/>
          <w:sz w:val="32"/>
          <w:szCs w:val="32"/>
        </w:rPr>
      </w:pPr>
      <w:r>
        <w:rPr>
          <w:rFonts w:hint="eastAsia" w:ascii="黑体" w:hAnsi="黑体" w:eastAsia="黑体" w:cs="黑体"/>
          <w:color w:val="auto"/>
          <w:sz w:val="32"/>
          <w:szCs w:val="32"/>
          <w:lang w:val="en-US" w:eastAsia="zh-CN"/>
        </w:rPr>
        <w:t>五</w:t>
      </w:r>
      <w:r>
        <w:rPr>
          <w:rFonts w:hint="eastAsia" w:ascii="黑体" w:hAnsi="黑体" w:eastAsia="黑体" w:cs="黑体"/>
          <w:color w:val="auto"/>
          <w:sz w:val="32"/>
          <w:szCs w:val="32"/>
        </w:rPr>
        <w:t>、其他事项</w:t>
      </w:r>
    </w:p>
    <w:p>
      <w:pPr>
        <w:keepNext w:val="0"/>
        <w:keepLines w:val="0"/>
        <w:pageBreakBefore w:val="0"/>
        <w:widowControl w:val="0"/>
        <w:kinsoku/>
        <w:wordWrap/>
        <w:overflowPunct/>
        <w:topLinePunct w:val="0"/>
        <w:autoSpaceDE/>
        <w:autoSpaceDN/>
        <w:bidi w:val="0"/>
        <w:adjustRightInd/>
        <w:snapToGrid w:val="0"/>
        <w:spacing w:line="580" w:lineRule="exact"/>
        <w:ind w:firstLine="640" w:firstLineChars="200"/>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rPr>
        <w:t>1</w:t>
      </w:r>
      <w:r>
        <w:rPr>
          <w:rFonts w:hint="eastAsia" w:ascii="仿宋_GB2312" w:hAnsi="仿宋_GB2312" w:eastAsia="仿宋_GB2312" w:cs="仿宋_GB2312"/>
          <w:color w:val="auto"/>
          <w:sz w:val="32"/>
          <w:szCs w:val="32"/>
          <w:lang w:val="en-US" w:eastAsia="zh-CN"/>
        </w:rPr>
        <w:t>.人才引进</w:t>
      </w:r>
      <w:r>
        <w:rPr>
          <w:rFonts w:hint="eastAsia" w:ascii="仿宋_GB2312" w:hAnsi="仿宋_GB2312" w:eastAsia="仿宋_GB2312" w:cs="仿宋_GB2312"/>
          <w:color w:val="auto"/>
          <w:sz w:val="32"/>
          <w:szCs w:val="32"/>
        </w:rPr>
        <w:t>公告通过</w:t>
      </w:r>
      <w:r>
        <w:rPr>
          <w:rFonts w:hint="eastAsia" w:ascii="仿宋_GB2312" w:hAnsi="仿宋_GB2312" w:eastAsia="仿宋_GB2312" w:cs="仿宋_GB2312"/>
          <w:color w:val="auto"/>
          <w:sz w:val="32"/>
          <w:szCs w:val="32"/>
          <w:lang w:val="en-US" w:eastAsia="zh-CN"/>
        </w:rPr>
        <w:t>河南科技职业大学官网</w:t>
      </w:r>
      <w:r>
        <w:rPr>
          <w:rFonts w:hint="eastAsia" w:ascii="仿宋_GB2312" w:hAnsi="仿宋_GB2312" w:eastAsia="仿宋_GB2312" w:cs="仿宋_GB2312"/>
          <w:color w:val="auto"/>
          <w:sz w:val="32"/>
          <w:szCs w:val="32"/>
        </w:rPr>
        <w:t>进行发布</w:t>
      </w:r>
      <w:r>
        <w:rPr>
          <w:rFonts w:hint="eastAsia" w:ascii="仿宋_GB2312" w:hAnsi="仿宋_GB2312" w:eastAsia="仿宋_GB2312" w:cs="仿宋_GB2312"/>
          <w:color w:val="auto"/>
          <w:sz w:val="32"/>
          <w:szCs w:val="32"/>
          <w:lang w:eastAsia="zh-CN"/>
        </w:rPr>
        <w:t>。</w:t>
      </w:r>
    </w:p>
    <w:p>
      <w:pPr>
        <w:keepNext w:val="0"/>
        <w:keepLines w:val="0"/>
        <w:pageBreakBefore w:val="0"/>
        <w:widowControl w:val="0"/>
        <w:kinsoku/>
        <w:wordWrap/>
        <w:overflowPunct/>
        <w:topLinePunct w:val="0"/>
        <w:autoSpaceDE/>
        <w:autoSpaceDN/>
        <w:bidi w:val="0"/>
        <w:adjustRightInd/>
        <w:snapToGrid w:val="0"/>
        <w:spacing w:line="58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2.</w:t>
      </w:r>
      <w:r>
        <w:rPr>
          <w:rFonts w:hint="eastAsia" w:ascii="仿宋_GB2312" w:hAnsi="仿宋_GB2312" w:eastAsia="仿宋_GB2312" w:cs="仿宋_GB2312"/>
          <w:color w:val="auto"/>
          <w:sz w:val="32"/>
          <w:szCs w:val="32"/>
        </w:rPr>
        <w:t>本次引进高层次人才公告最终解释权归河南科技职业大学202</w:t>
      </w:r>
      <w:r>
        <w:rPr>
          <w:rFonts w:hint="eastAsia" w:ascii="仿宋_GB2312" w:hAnsi="仿宋_GB2312" w:eastAsia="仿宋_GB2312" w:cs="仿宋_GB2312"/>
          <w:color w:val="auto"/>
          <w:sz w:val="32"/>
          <w:szCs w:val="32"/>
          <w:lang w:val="en-US" w:eastAsia="zh-CN"/>
        </w:rPr>
        <w:t>2</w:t>
      </w:r>
      <w:r>
        <w:rPr>
          <w:rFonts w:hint="eastAsia" w:ascii="仿宋_GB2312" w:hAnsi="仿宋_GB2312" w:eastAsia="仿宋_GB2312" w:cs="仿宋_GB2312"/>
          <w:color w:val="auto"/>
          <w:sz w:val="32"/>
          <w:szCs w:val="32"/>
        </w:rPr>
        <w:t>年高层次人才引进工作领导小组。</w:t>
      </w:r>
    </w:p>
    <w:p>
      <w:pPr>
        <w:keepNext w:val="0"/>
        <w:keepLines w:val="0"/>
        <w:pageBreakBefore w:val="0"/>
        <w:widowControl w:val="0"/>
        <w:kinsoku/>
        <w:wordWrap/>
        <w:overflowPunct/>
        <w:topLinePunct w:val="0"/>
        <w:autoSpaceDE/>
        <w:autoSpaceDN/>
        <w:bidi w:val="0"/>
        <w:adjustRightInd/>
        <w:snapToGrid w:val="0"/>
        <w:spacing w:line="580" w:lineRule="exact"/>
        <w:textAlignment w:val="auto"/>
        <w:rPr>
          <w:rFonts w:hint="eastAsia" w:ascii="仿宋_GB2312" w:hAnsi="仿宋_GB2312" w:eastAsia="仿宋_GB2312" w:cs="仿宋_GB2312"/>
          <w:b/>
          <w:bCs/>
          <w:color w:val="auto"/>
          <w:sz w:val="32"/>
          <w:szCs w:val="32"/>
        </w:rPr>
      </w:pPr>
    </w:p>
    <w:p>
      <w:pPr>
        <w:keepNext w:val="0"/>
        <w:keepLines w:val="0"/>
        <w:pageBreakBefore w:val="0"/>
        <w:widowControl w:val="0"/>
        <w:kinsoku/>
        <w:wordWrap/>
        <w:overflowPunct/>
        <w:topLinePunct w:val="0"/>
        <w:autoSpaceDE/>
        <w:autoSpaceDN/>
        <w:bidi w:val="0"/>
        <w:adjustRightInd/>
        <w:snapToGrid w:val="0"/>
        <w:spacing w:line="580" w:lineRule="exact"/>
        <w:ind w:firstLine="640" w:firstLineChars="200"/>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b w:val="0"/>
          <w:bCs w:val="0"/>
          <w:color w:val="auto"/>
          <w:sz w:val="32"/>
          <w:szCs w:val="32"/>
        </w:rPr>
        <w:t>附件1</w:t>
      </w:r>
      <w:r>
        <w:rPr>
          <w:rFonts w:hint="eastAsia" w:ascii="仿宋_GB2312" w:hAnsi="仿宋_GB2312" w:eastAsia="仿宋_GB2312" w:cs="仿宋_GB2312"/>
          <w:b w:val="0"/>
          <w:bCs w:val="0"/>
          <w:color w:val="auto"/>
          <w:sz w:val="32"/>
          <w:szCs w:val="32"/>
          <w:lang w:eastAsia="zh-CN"/>
        </w:rPr>
        <w:t>：</w:t>
      </w:r>
      <w:r>
        <w:rPr>
          <w:rFonts w:hint="eastAsia" w:ascii="仿宋_GB2312" w:hAnsi="仿宋_GB2312" w:eastAsia="仿宋_GB2312" w:cs="仿宋_GB2312"/>
          <w:color w:val="auto"/>
          <w:sz w:val="32"/>
          <w:szCs w:val="32"/>
        </w:rPr>
        <w:t>河南科技职业大学202</w:t>
      </w:r>
      <w:r>
        <w:rPr>
          <w:rFonts w:hint="eastAsia" w:ascii="仿宋_GB2312" w:hAnsi="仿宋_GB2312" w:eastAsia="仿宋_GB2312" w:cs="仿宋_GB2312"/>
          <w:color w:val="auto"/>
          <w:sz w:val="32"/>
          <w:szCs w:val="32"/>
          <w:lang w:val="en-US" w:eastAsia="zh-CN"/>
        </w:rPr>
        <w:t>2</w:t>
      </w:r>
      <w:r>
        <w:rPr>
          <w:rFonts w:hint="eastAsia" w:ascii="仿宋_GB2312" w:hAnsi="仿宋_GB2312" w:eastAsia="仿宋_GB2312" w:cs="仿宋_GB2312"/>
          <w:color w:val="auto"/>
          <w:sz w:val="32"/>
          <w:szCs w:val="32"/>
        </w:rPr>
        <w:t>年人才</w:t>
      </w:r>
      <w:r>
        <w:rPr>
          <w:rFonts w:hint="eastAsia" w:ascii="仿宋_GB2312" w:hAnsi="仿宋_GB2312" w:eastAsia="仿宋_GB2312" w:cs="仿宋_GB2312"/>
          <w:color w:val="auto"/>
          <w:sz w:val="32"/>
          <w:szCs w:val="32"/>
          <w:lang w:val="en-US" w:eastAsia="zh-CN"/>
        </w:rPr>
        <w:t>引进岗位</w:t>
      </w:r>
      <w:r>
        <w:rPr>
          <w:rFonts w:hint="eastAsia" w:ascii="仿宋_GB2312" w:hAnsi="仿宋_GB2312" w:eastAsia="仿宋_GB2312" w:cs="仿宋_GB2312"/>
          <w:color w:val="auto"/>
          <w:sz w:val="32"/>
          <w:szCs w:val="32"/>
        </w:rPr>
        <w:t>需求表</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二</w:t>
      </w:r>
      <w:r>
        <w:rPr>
          <w:rFonts w:hint="eastAsia" w:ascii="仿宋_GB2312" w:hAnsi="仿宋_GB2312" w:eastAsia="仿宋_GB2312" w:cs="仿宋_GB2312"/>
          <w:color w:val="auto"/>
          <w:sz w:val="32"/>
          <w:szCs w:val="32"/>
          <w:lang w:eastAsia="zh-CN"/>
        </w:rPr>
        <w:t>）</w:t>
      </w:r>
    </w:p>
    <w:p>
      <w:pPr>
        <w:keepNext w:val="0"/>
        <w:keepLines w:val="0"/>
        <w:pageBreakBefore w:val="0"/>
        <w:widowControl w:val="0"/>
        <w:kinsoku/>
        <w:wordWrap/>
        <w:overflowPunct/>
        <w:topLinePunct w:val="0"/>
        <w:autoSpaceDE/>
        <w:autoSpaceDN/>
        <w:bidi w:val="0"/>
        <w:adjustRightInd/>
        <w:snapToGrid w:val="0"/>
        <w:spacing w:line="580" w:lineRule="exact"/>
        <w:textAlignment w:val="auto"/>
        <w:rPr>
          <w:rFonts w:hint="eastAsia" w:ascii="仿宋_GB2312" w:hAnsi="仿宋_GB2312" w:eastAsia="仿宋_GB2312" w:cs="仿宋_GB2312"/>
          <w:color w:val="auto"/>
          <w:sz w:val="32"/>
          <w:szCs w:val="32"/>
          <w:lang w:val="en-US" w:eastAsia="zh-CN"/>
        </w:rPr>
      </w:pPr>
    </w:p>
    <w:p>
      <w:pPr>
        <w:keepNext w:val="0"/>
        <w:keepLines w:val="0"/>
        <w:pageBreakBefore w:val="0"/>
        <w:widowControl w:val="0"/>
        <w:kinsoku/>
        <w:wordWrap/>
        <w:overflowPunct/>
        <w:topLinePunct w:val="0"/>
        <w:autoSpaceDE/>
        <w:autoSpaceDN/>
        <w:bidi w:val="0"/>
        <w:adjustRightInd/>
        <w:snapToGrid w:val="0"/>
        <w:spacing w:line="580" w:lineRule="exact"/>
        <w:textAlignment w:val="auto"/>
        <w:rPr>
          <w:rFonts w:hint="default"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 xml:space="preserve">                                     河南科技职业大学</w:t>
      </w:r>
      <w:bookmarkStart w:id="0" w:name="_GoBack"/>
      <w:bookmarkEnd w:id="0"/>
    </w:p>
    <w:p>
      <w:pPr>
        <w:keepNext w:val="0"/>
        <w:keepLines w:val="0"/>
        <w:pageBreakBefore w:val="0"/>
        <w:widowControl w:val="0"/>
        <w:kinsoku/>
        <w:wordWrap/>
        <w:overflowPunct/>
        <w:topLinePunct w:val="0"/>
        <w:autoSpaceDE/>
        <w:autoSpaceDN/>
        <w:bidi w:val="0"/>
        <w:adjustRightInd/>
        <w:snapToGrid w:val="0"/>
        <w:spacing w:line="580" w:lineRule="exact"/>
        <w:textAlignment w:val="auto"/>
        <w:rPr>
          <w:rFonts w:hint="default"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 xml:space="preserve">                                      2022年9月20日</w:t>
      </w:r>
    </w:p>
    <w:p>
      <w:pPr>
        <w:keepNext w:val="0"/>
        <w:keepLines w:val="0"/>
        <w:pageBreakBefore w:val="0"/>
        <w:widowControl w:val="0"/>
        <w:kinsoku/>
        <w:wordWrap/>
        <w:overflowPunct/>
        <w:topLinePunct w:val="0"/>
        <w:autoSpaceDE/>
        <w:autoSpaceDN/>
        <w:bidi w:val="0"/>
        <w:adjustRightInd/>
        <w:snapToGrid w:val="0"/>
        <w:spacing w:line="600" w:lineRule="exact"/>
        <w:ind w:firstLine="5600" w:firstLineChars="2000"/>
        <w:textAlignment w:val="auto"/>
        <w:rPr>
          <w:rFonts w:ascii="宋体" w:hAnsi="宋体" w:eastAsia="宋体" w:cs="宋体"/>
          <w:color w:val="auto"/>
          <w:sz w:val="28"/>
          <w:szCs w:val="28"/>
        </w:rPr>
      </w:pPr>
    </w:p>
    <w:p>
      <w:pPr>
        <w:spacing w:line="360" w:lineRule="auto"/>
        <w:rPr>
          <w:rFonts w:hint="eastAsia" w:ascii="宋体" w:hAnsi="宋体" w:eastAsia="宋体" w:cs="宋体"/>
          <w:color w:val="auto"/>
          <w:sz w:val="28"/>
          <w:szCs w:val="28"/>
        </w:rPr>
      </w:pPr>
    </w:p>
    <w:p>
      <w:pPr>
        <w:spacing w:line="360" w:lineRule="auto"/>
        <w:rPr>
          <w:rFonts w:hint="eastAsia" w:ascii="宋体" w:hAnsi="宋体" w:eastAsia="宋体" w:cs="宋体"/>
          <w:color w:val="auto"/>
          <w:sz w:val="28"/>
          <w:szCs w:val="28"/>
        </w:rPr>
      </w:pPr>
    </w:p>
    <w:p>
      <w:pPr>
        <w:spacing w:line="360" w:lineRule="auto"/>
        <w:rPr>
          <w:rFonts w:hint="eastAsia" w:ascii="宋体" w:hAnsi="宋体" w:eastAsia="宋体" w:cs="宋体"/>
          <w:color w:val="auto"/>
          <w:sz w:val="24"/>
          <w:szCs w:val="24"/>
        </w:rPr>
      </w:pPr>
    </w:p>
    <w:p>
      <w:pPr>
        <w:spacing w:line="360" w:lineRule="auto"/>
        <w:rPr>
          <w:rFonts w:hint="eastAsia" w:ascii="宋体" w:hAnsi="宋体" w:eastAsia="宋体" w:cs="宋体"/>
          <w:color w:val="auto"/>
          <w:sz w:val="28"/>
          <w:szCs w:val="28"/>
        </w:rPr>
      </w:pPr>
      <w:r>
        <w:rPr>
          <w:rFonts w:hint="eastAsia" w:ascii="宋体" w:hAnsi="宋体" w:eastAsia="宋体" w:cs="宋体"/>
          <w:color w:val="auto"/>
          <w:sz w:val="24"/>
          <w:szCs w:val="24"/>
        </w:rPr>
        <w:t>附件1</w:t>
      </w:r>
      <w:r>
        <w:rPr>
          <w:rFonts w:hint="eastAsia" w:ascii="宋体" w:hAnsi="宋体" w:eastAsia="宋体" w:cs="宋体"/>
          <w:color w:val="auto"/>
          <w:sz w:val="28"/>
          <w:szCs w:val="28"/>
        </w:rPr>
        <w:t xml:space="preserve"> </w:t>
      </w:r>
    </w:p>
    <w:p>
      <w:pPr>
        <w:spacing w:line="360" w:lineRule="auto"/>
        <w:jc w:val="center"/>
        <w:rPr>
          <w:rFonts w:ascii="宋体" w:hAnsi="宋体" w:eastAsia="宋体" w:cs="宋体"/>
          <w:b/>
          <w:bCs/>
          <w:color w:val="auto"/>
          <w:sz w:val="28"/>
          <w:szCs w:val="28"/>
        </w:rPr>
      </w:pPr>
      <w:r>
        <w:rPr>
          <w:rFonts w:hint="eastAsia" w:ascii="宋体" w:hAnsi="宋体" w:eastAsia="宋体" w:cs="宋体"/>
          <w:b/>
          <w:bCs/>
          <w:color w:val="auto"/>
          <w:sz w:val="28"/>
          <w:szCs w:val="28"/>
        </w:rPr>
        <w:t>河南科技职业大学202</w:t>
      </w:r>
      <w:r>
        <w:rPr>
          <w:rFonts w:hint="eastAsia" w:ascii="宋体" w:hAnsi="宋体" w:eastAsia="宋体" w:cs="宋体"/>
          <w:b/>
          <w:bCs/>
          <w:color w:val="auto"/>
          <w:sz w:val="28"/>
          <w:szCs w:val="28"/>
          <w:lang w:val="en-US" w:eastAsia="zh-CN"/>
        </w:rPr>
        <w:t>2</w:t>
      </w:r>
      <w:r>
        <w:rPr>
          <w:rFonts w:hint="eastAsia" w:ascii="宋体" w:hAnsi="宋体" w:eastAsia="宋体" w:cs="宋体"/>
          <w:b/>
          <w:bCs/>
          <w:color w:val="auto"/>
          <w:sz w:val="28"/>
          <w:szCs w:val="28"/>
        </w:rPr>
        <w:t>年人才</w:t>
      </w:r>
      <w:r>
        <w:rPr>
          <w:rFonts w:hint="eastAsia" w:ascii="宋体" w:hAnsi="宋体" w:eastAsia="宋体" w:cs="宋体"/>
          <w:b/>
          <w:bCs/>
          <w:color w:val="auto"/>
          <w:sz w:val="28"/>
          <w:szCs w:val="28"/>
          <w:lang w:val="en-US" w:eastAsia="zh-CN"/>
        </w:rPr>
        <w:t>引进岗位</w:t>
      </w:r>
      <w:r>
        <w:rPr>
          <w:rFonts w:hint="eastAsia" w:ascii="宋体" w:hAnsi="宋体" w:eastAsia="宋体" w:cs="宋体"/>
          <w:b/>
          <w:bCs/>
          <w:color w:val="auto"/>
          <w:sz w:val="28"/>
          <w:szCs w:val="28"/>
        </w:rPr>
        <w:t>需求表</w:t>
      </w:r>
      <w:r>
        <w:rPr>
          <w:rFonts w:hint="eastAsia" w:ascii="宋体" w:hAnsi="宋体" w:eastAsia="宋体" w:cs="宋体"/>
          <w:b/>
          <w:bCs/>
          <w:color w:val="auto"/>
          <w:sz w:val="28"/>
          <w:szCs w:val="28"/>
          <w:lang w:eastAsia="zh-CN"/>
        </w:rPr>
        <w:t>（</w:t>
      </w:r>
      <w:r>
        <w:rPr>
          <w:rFonts w:hint="eastAsia" w:ascii="宋体" w:hAnsi="宋体" w:eastAsia="宋体" w:cs="宋体"/>
          <w:b/>
          <w:bCs/>
          <w:color w:val="auto"/>
          <w:sz w:val="28"/>
          <w:szCs w:val="28"/>
          <w:lang w:val="en-US" w:eastAsia="zh-CN"/>
        </w:rPr>
        <w:t>二</w:t>
      </w:r>
      <w:r>
        <w:rPr>
          <w:rFonts w:hint="eastAsia" w:ascii="宋体" w:hAnsi="宋体" w:eastAsia="宋体" w:cs="宋体"/>
          <w:b/>
          <w:bCs/>
          <w:color w:val="auto"/>
          <w:sz w:val="28"/>
          <w:szCs w:val="28"/>
          <w:lang w:eastAsia="zh-CN"/>
        </w:rPr>
        <w:t>）</w:t>
      </w:r>
    </w:p>
    <w:tbl>
      <w:tblPr>
        <w:tblStyle w:val="8"/>
        <w:tblpPr w:leftFromText="180" w:rightFromText="180" w:vertAnchor="text" w:horzAnchor="page" w:tblpX="1020" w:tblpY="297"/>
        <w:tblOverlap w:val="never"/>
        <w:tblW w:w="102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510"/>
        <w:gridCol w:w="960"/>
        <w:gridCol w:w="660"/>
        <w:gridCol w:w="2835"/>
        <w:gridCol w:w="2490"/>
        <w:gridCol w:w="795"/>
        <w:gridCol w:w="1020"/>
        <w:gridCol w:w="94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5" w:hRule="atLeast"/>
        </w:trPr>
        <w:tc>
          <w:tcPr>
            <w:tcW w:w="51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b/>
                <w:bCs/>
                <w:i w:val="0"/>
                <w:iCs w:val="0"/>
                <w:color w:val="auto"/>
                <w:sz w:val="18"/>
                <w:szCs w:val="18"/>
                <w:u w:val="none"/>
              </w:rPr>
            </w:pPr>
            <w:r>
              <w:rPr>
                <w:rFonts w:hint="default" w:ascii="Times New Roman" w:hAnsi="Times New Roman" w:eastAsia="宋体" w:cs="Times New Roman"/>
                <w:b/>
                <w:bCs/>
                <w:i w:val="0"/>
                <w:iCs w:val="0"/>
                <w:color w:val="auto"/>
                <w:kern w:val="0"/>
                <w:sz w:val="18"/>
                <w:szCs w:val="18"/>
                <w:u w:val="none"/>
                <w:lang w:val="en-US" w:eastAsia="zh-CN" w:bidi="ar"/>
              </w:rPr>
              <w:t>序号</w:t>
            </w:r>
          </w:p>
        </w:tc>
        <w:tc>
          <w:tcPr>
            <w:tcW w:w="96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b/>
                <w:bCs/>
                <w:i w:val="0"/>
                <w:iCs w:val="0"/>
                <w:color w:val="auto"/>
                <w:sz w:val="18"/>
                <w:szCs w:val="18"/>
                <w:u w:val="none"/>
              </w:rPr>
            </w:pPr>
            <w:r>
              <w:rPr>
                <w:rFonts w:hint="default" w:ascii="Times New Roman" w:hAnsi="Times New Roman" w:eastAsia="宋体" w:cs="Times New Roman"/>
                <w:b/>
                <w:bCs/>
                <w:i w:val="0"/>
                <w:iCs w:val="0"/>
                <w:color w:val="auto"/>
                <w:kern w:val="0"/>
                <w:sz w:val="18"/>
                <w:szCs w:val="18"/>
                <w:u w:val="none"/>
                <w:lang w:val="en-US" w:eastAsia="zh-CN" w:bidi="ar"/>
              </w:rPr>
              <w:t>岗位名称</w:t>
            </w:r>
          </w:p>
        </w:tc>
        <w:tc>
          <w:tcPr>
            <w:tcW w:w="66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b/>
                <w:bCs/>
                <w:i w:val="0"/>
                <w:iCs w:val="0"/>
                <w:color w:val="auto"/>
                <w:sz w:val="18"/>
                <w:szCs w:val="18"/>
                <w:u w:val="none"/>
              </w:rPr>
            </w:pPr>
            <w:r>
              <w:rPr>
                <w:rFonts w:hint="default" w:ascii="Times New Roman" w:hAnsi="Times New Roman" w:eastAsia="宋体" w:cs="Times New Roman"/>
                <w:b/>
                <w:bCs/>
                <w:i w:val="0"/>
                <w:iCs w:val="0"/>
                <w:color w:val="auto"/>
                <w:kern w:val="0"/>
                <w:sz w:val="18"/>
                <w:szCs w:val="18"/>
                <w:u w:val="none"/>
                <w:lang w:val="en-US" w:eastAsia="zh-CN" w:bidi="ar"/>
              </w:rPr>
              <w:t>引进</w:t>
            </w:r>
            <w:r>
              <w:rPr>
                <w:rFonts w:hint="default" w:ascii="Times New Roman" w:hAnsi="Times New Roman" w:eastAsia="宋体" w:cs="Times New Roman"/>
                <w:b/>
                <w:bCs/>
                <w:i w:val="0"/>
                <w:iCs w:val="0"/>
                <w:color w:val="auto"/>
                <w:kern w:val="0"/>
                <w:sz w:val="18"/>
                <w:szCs w:val="18"/>
                <w:u w:val="none"/>
                <w:lang w:val="en-US" w:eastAsia="zh-CN" w:bidi="ar"/>
              </w:rPr>
              <w:br w:type="textWrapping"/>
            </w:r>
            <w:r>
              <w:rPr>
                <w:rFonts w:hint="default" w:ascii="Times New Roman" w:hAnsi="Times New Roman" w:eastAsia="宋体" w:cs="Times New Roman"/>
                <w:b/>
                <w:bCs/>
                <w:i w:val="0"/>
                <w:iCs w:val="0"/>
                <w:color w:val="auto"/>
                <w:kern w:val="0"/>
                <w:sz w:val="18"/>
                <w:szCs w:val="18"/>
                <w:u w:val="none"/>
                <w:lang w:val="en-US" w:eastAsia="zh-CN" w:bidi="ar"/>
              </w:rPr>
              <w:t>计划</w:t>
            </w:r>
          </w:p>
        </w:tc>
        <w:tc>
          <w:tcPr>
            <w:tcW w:w="532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b/>
                <w:bCs/>
                <w:i w:val="0"/>
                <w:iCs w:val="0"/>
                <w:color w:val="auto"/>
                <w:kern w:val="0"/>
                <w:sz w:val="18"/>
                <w:szCs w:val="18"/>
                <w:u w:val="none"/>
                <w:lang w:val="en-US" w:eastAsia="zh-CN" w:bidi="ar"/>
              </w:rPr>
            </w:pPr>
            <w:r>
              <w:rPr>
                <w:rFonts w:hint="default" w:ascii="Times New Roman" w:hAnsi="Times New Roman" w:eastAsia="宋体" w:cs="Times New Roman"/>
                <w:b/>
                <w:bCs/>
                <w:i w:val="0"/>
                <w:iCs w:val="0"/>
                <w:color w:val="auto"/>
                <w:kern w:val="0"/>
                <w:sz w:val="18"/>
                <w:szCs w:val="18"/>
                <w:u w:val="none"/>
                <w:lang w:val="en-US" w:eastAsia="zh-CN" w:bidi="ar"/>
              </w:rPr>
              <w:t>岗位要求</w:t>
            </w:r>
          </w:p>
        </w:tc>
        <w:tc>
          <w:tcPr>
            <w:tcW w:w="276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b/>
                <w:bCs/>
                <w:i w:val="0"/>
                <w:iCs w:val="0"/>
                <w:color w:val="auto"/>
                <w:kern w:val="0"/>
                <w:sz w:val="18"/>
                <w:szCs w:val="18"/>
                <w:u w:val="none"/>
                <w:lang w:val="en-US" w:eastAsia="zh-CN" w:bidi="ar"/>
              </w:rPr>
            </w:pPr>
            <w:r>
              <w:rPr>
                <w:rFonts w:hint="default" w:ascii="Times New Roman" w:hAnsi="Times New Roman" w:eastAsia="宋体" w:cs="Times New Roman"/>
                <w:b/>
                <w:bCs/>
                <w:i w:val="0"/>
                <w:iCs w:val="0"/>
                <w:color w:val="auto"/>
                <w:kern w:val="0"/>
                <w:sz w:val="18"/>
                <w:szCs w:val="18"/>
                <w:u w:val="none"/>
                <w:lang w:val="en-US" w:eastAsia="zh-CN" w:bidi="ar"/>
              </w:rPr>
              <w:t>联系方式</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54" w:hRule="atLeast"/>
        </w:trPr>
        <w:tc>
          <w:tcPr>
            <w:tcW w:w="5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b/>
                <w:bCs/>
                <w:i w:val="0"/>
                <w:iCs w:val="0"/>
                <w:color w:val="auto"/>
                <w:sz w:val="18"/>
                <w:szCs w:val="18"/>
                <w:u w:val="none"/>
              </w:rPr>
            </w:pPr>
          </w:p>
        </w:tc>
        <w:tc>
          <w:tcPr>
            <w:tcW w:w="9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b/>
                <w:bCs/>
                <w:i w:val="0"/>
                <w:iCs w:val="0"/>
                <w:color w:val="auto"/>
                <w:sz w:val="18"/>
                <w:szCs w:val="18"/>
                <w:u w:val="none"/>
              </w:rPr>
            </w:pPr>
          </w:p>
        </w:tc>
        <w:tc>
          <w:tcPr>
            <w:tcW w:w="6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b/>
                <w:bCs/>
                <w:i w:val="0"/>
                <w:iCs w:val="0"/>
                <w:color w:val="auto"/>
                <w:sz w:val="18"/>
                <w:szCs w:val="18"/>
                <w:u w:val="none"/>
              </w:rPr>
            </w:pPr>
          </w:p>
        </w:tc>
        <w:tc>
          <w:tcPr>
            <w:tcW w:w="28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b/>
                <w:bCs/>
                <w:i w:val="0"/>
                <w:iCs w:val="0"/>
                <w:color w:val="auto"/>
                <w:sz w:val="18"/>
                <w:szCs w:val="18"/>
                <w:u w:val="none"/>
              </w:rPr>
            </w:pPr>
            <w:r>
              <w:rPr>
                <w:rFonts w:hint="default" w:ascii="Times New Roman" w:hAnsi="Times New Roman" w:eastAsia="宋体" w:cs="Times New Roman"/>
                <w:b/>
                <w:bCs/>
                <w:i w:val="0"/>
                <w:iCs w:val="0"/>
                <w:color w:val="auto"/>
                <w:kern w:val="0"/>
                <w:sz w:val="18"/>
                <w:szCs w:val="18"/>
                <w:u w:val="none"/>
                <w:lang w:val="en-US" w:eastAsia="zh-CN" w:bidi="ar"/>
              </w:rPr>
              <w:t>专业</w:t>
            </w:r>
          </w:p>
        </w:tc>
        <w:tc>
          <w:tcPr>
            <w:tcW w:w="24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b/>
                <w:bCs/>
                <w:i w:val="0"/>
                <w:iCs w:val="0"/>
                <w:color w:val="auto"/>
                <w:sz w:val="18"/>
                <w:szCs w:val="18"/>
                <w:u w:val="none"/>
              </w:rPr>
            </w:pPr>
            <w:r>
              <w:rPr>
                <w:rFonts w:hint="default" w:ascii="Times New Roman" w:hAnsi="Times New Roman" w:eastAsia="宋体" w:cs="Times New Roman"/>
                <w:b/>
                <w:bCs/>
                <w:i w:val="0"/>
                <w:iCs w:val="0"/>
                <w:color w:val="auto"/>
                <w:kern w:val="0"/>
                <w:sz w:val="18"/>
                <w:szCs w:val="18"/>
                <w:u w:val="none"/>
                <w:lang w:val="en-US" w:eastAsia="zh-CN" w:bidi="ar"/>
              </w:rPr>
              <w:t>其他</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b/>
                <w:bCs/>
                <w:i w:val="0"/>
                <w:iCs w:val="0"/>
                <w:color w:val="auto"/>
                <w:sz w:val="18"/>
                <w:szCs w:val="18"/>
                <w:u w:val="none"/>
              </w:rPr>
            </w:pPr>
            <w:r>
              <w:rPr>
                <w:rFonts w:hint="default" w:ascii="Times New Roman" w:hAnsi="Times New Roman" w:eastAsia="宋体" w:cs="Times New Roman"/>
                <w:b/>
                <w:bCs/>
                <w:i w:val="0"/>
                <w:iCs w:val="0"/>
                <w:color w:val="auto"/>
                <w:kern w:val="0"/>
                <w:sz w:val="18"/>
                <w:szCs w:val="18"/>
                <w:u w:val="none"/>
                <w:lang w:val="en-US" w:eastAsia="zh-CN" w:bidi="ar"/>
              </w:rPr>
              <w:t>联系人</w:t>
            </w: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b/>
                <w:bCs/>
                <w:i w:val="0"/>
                <w:iCs w:val="0"/>
                <w:color w:val="auto"/>
                <w:sz w:val="18"/>
                <w:szCs w:val="18"/>
                <w:u w:val="none"/>
              </w:rPr>
            </w:pPr>
            <w:r>
              <w:rPr>
                <w:rFonts w:hint="default" w:ascii="Times New Roman" w:hAnsi="Times New Roman" w:eastAsia="宋体" w:cs="Times New Roman"/>
                <w:b/>
                <w:bCs/>
                <w:i w:val="0"/>
                <w:iCs w:val="0"/>
                <w:color w:val="auto"/>
                <w:kern w:val="0"/>
                <w:sz w:val="18"/>
                <w:szCs w:val="18"/>
                <w:u w:val="none"/>
                <w:lang w:val="en-US" w:eastAsia="zh-CN" w:bidi="ar"/>
              </w:rPr>
              <w:t>联系电话</w:t>
            </w: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b/>
                <w:bCs/>
                <w:i w:val="0"/>
                <w:iCs w:val="0"/>
                <w:color w:val="auto"/>
                <w:sz w:val="18"/>
                <w:szCs w:val="18"/>
                <w:u w:val="none"/>
              </w:rPr>
            </w:pPr>
            <w:r>
              <w:rPr>
                <w:rFonts w:hint="default" w:ascii="Times New Roman" w:hAnsi="Times New Roman" w:eastAsia="宋体" w:cs="Times New Roman"/>
                <w:b/>
                <w:bCs/>
                <w:i w:val="0"/>
                <w:iCs w:val="0"/>
                <w:color w:val="auto"/>
                <w:kern w:val="0"/>
                <w:sz w:val="18"/>
                <w:szCs w:val="18"/>
                <w:u w:val="none"/>
                <w:lang w:val="en-US" w:eastAsia="zh-CN" w:bidi="ar"/>
              </w:rPr>
              <w:t>电子邮箱</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18"/>
                <w:szCs w:val="18"/>
                <w:u w:val="none"/>
              </w:rPr>
            </w:pPr>
            <w:r>
              <w:rPr>
                <w:rFonts w:hint="default" w:ascii="Times New Roman" w:hAnsi="Times New Roman" w:eastAsia="宋体" w:cs="Times New Roman"/>
                <w:i w:val="0"/>
                <w:iCs w:val="0"/>
                <w:color w:val="auto"/>
                <w:kern w:val="0"/>
                <w:sz w:val="18"/>
                <w:szCs w:val="18"/>
                <w:u w:val="none"/>
                <w:lang w:val="en-US" w:eastAsia="zh-CN" w:bidi="ar"/>
              </w:rPr>
              <w:t>1</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18"/>
                <w:szCs w:val="18"/>
                <w:u w:val="none"/>
              </w:rPr>
            </w:pPr>
            <w:r>
              <w:rPr>
                <w:rFonts w:hint="default" w:ascii="Times New Roman" w:hAnsi="Times New Roman" w:eastAsia="宋体" w:cs="Times New Roman"/>
                <w:i w:val="0"/>
                <w:iCs w:val="0"/>
                <w:color w:val="auto"/>
                <w:kern w:val="0"/>
                <w:sz w:val="18"/>
                <w:szCs w:val="18"/>
                <w:u w:val="none"/>
                <w:lang w:val="en-US" w:eastAsia="zh-CN" w:bidi="ar"/>
              </w:rPr>
              <w:t>高校教师01岗</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auto"/>
                <w:kern w:val="2"/>
                <w:sz w:val="18"/>
                <w:szCs w:val="18"/>
                <w:u w:val="none"/>
                <w:lang w:val="en-US" w:eastAsia="zh-CN" w:bidi="ar-SA"/>
              </w:rPr>
            </w:pPr>
            <w:r>
              <w:rPr>
                <w:rFonts w:hint="eastAsia" w:ascii="宋体" w:hAnsi="宋体" w:eastAsia="宋体" w:cs="宋体"/>
                <w:i w:val="0"/>
                <w:iCs w:val="0"/>
                <w:color w:val="auto"/>
                <w:kern w:val="0"/>
                <w:sz w:val="18"/>
                <w:szCs w:val="18"/>
                <w:u w:val="none"/>
                <w:lang w:val="en-US" w:eastAsia="zh-CN" w:bidi="ar"/>
              </w:rPr>
              <w:t>6</w:t>
            </w:r>
          </w:p>
        </w:tc>
        <w:tc>
          <w:tcPr>
            <w:tcW w:w="28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auto"/>
                <w:kern w:val="2"/>
                <w:sz w:val="18"/>
                <w:szCs w:val="18"/>
                <w:u w:val="none"/>
                <w:lang w:val="en-US" w:eastAsia="zh-CN" w:bidi="ar-SA"/>
              </w:rPr>
            </w:pPr>
            <w:r>
              <w:rPr>
                <w:rFonts w:hint="eastAsia" w:ascii="宋体" w:hAnsi="宋体" w:eastAsia="宋体" w:cs="宋体"/>
                <w:i w:val="0"/>
                <w:iCs w:val="0"/>
                <w:color w:val="auto"/>
                <w:kern w:val="0"/>
                <w:sz w:val="18"/>
                <w:szCs w:val="18"/>
                <w:u w:val="none"/>
                <w:lang w:val="en-US" w:eastAsia="zh-CN" w:bidi="ar"/>
              </w:rPr>
              <w:t>临床医学类、护理学类、口腔医学类、影像类</w:t>
            </w:r>
          </w:p>
        </w:tc>
        <w:tc>
          <w:tcPr>
            <w:tcW w:w="24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auto"/>
                <w:kern w:val="2"/>
                <w:sz w:val="18"/>
                <w:szCs w:val="18"/>
                <w:u w:val="none"/>
                <w:lang w:val="en-US" w:eastAsia="zh-CN" w:bidi="ar-SA"/>
              </w:rPr>
            </w:pPr>
            <w:r>
              <w:rPr>
                <w:rFonts w:hint="eastAsia" w:ascii="宋体" w:hAnsi="宋体" w:eastAsia="宋体" w:cs="宋体"/>
                <w:i w:val="0"/>
                <w:iCs w:val="0"/>
                <w:color w:val="auto"/>
                <w:kern w:val="0"/>
                <w:sz w:val="18"/>
                <w:szCs w:val="18"/>
                <w:u w:val="none"/>
                <w:lang w:val="en-US" w:eastAsia="zh-CN" w:bidi="ar"/>
              </w:rPr>
              <w:t>硕士研究生或副高级职称以上均可报名</w:t>
            </w:r>
          </w:p>
        </w:tc>
        <w:tc>
          <w:tcPr>
            <w:tcW w:w="79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18"/>
                <w:szCs w:val="18"/>
                <w:u w:val="none"/>
              </w:rPr>
            </w:pPr>
            <w:r>
              <w:rPr>
                <w:rFonts w:hint="default" w:ascii="Times New Roman" w:hAnsi="Times New Roman" w:eastAsia="宋体" w:cs="Times New Roman"/>
                <w:i w:val="0"/>
                <w:iCs w:val="0"/>
                <w:color w:val="auto"/>
                <w:kern w:val="0"/>
                <w:sz w:val="18"/>
                <w:szCs w:val="18"/>
                <w:u w:val="none"/>
                <w:lang w:val="en-US" w:eastAsia="zh-CN" w:bidi="ar"/>
              </w:rPr>
              <w:t>孟老师</w:t>
            </w:r>
          </w:p>
        </w:tc>
        <w:tc>
          <w:tcPr>
            <w:tcW w:w="102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0"/>
                <w:sz w:val="18"/>
                <w:szCs w:val="18"/>
                <w:u w:val="none"/>
                <w:lang w:val="en-US" w:eastAsia="zh-CN" w:bidi="ar"/>
              </w:rPr>
            </w:pPr>
          </w:p>
          <w:p>
            <w:pPr>
              <w:keepNext w:val="0"/>
              <w:keepLines w:val="0"/>
              <w:widowControl/>
              <w:suppressLineNumbers w:val="0"/>
              <w:jc w:val="center"/>
              <w:textAlignment w:val="center"/>
              <w:rPr>
                <w:rFonts w:hint="default" w:ascii="Times New Roman" w:hAnsi="Times New Roman" w:eastAsia="宋体" w:cs="Times New Roman"/>
                <w:i w:val="0"/>
                <w:iCs w:val="0"/>
                <w:color w:val="auto"/>
                <w:sz w:val="18"/>
                <w:szCs w:val="18"/>
                <w:u w:val="none"/>
              </w:rPr>
            </w:pPr>
            <w:r>
              <w:rPr>
                <w:rFonts w:hint="default" w:ascii="Times New Roman" w:hAnsi="Times New Roman" w:eastAsia="宋体" w:cs="Times New Roman"/>
                <w:i w:val="0"/>
                <w:iCs w:val="0"/>
                <w:color w:val="auto"/>
                <w:kern w:val="0"/>
                <w:sz w:val="18"/>
                <w:szCs w:val="18"/>
                <w:u w:val="none"/>
                <w:lang w:val="en-US" w:eastAsia="zh-CN" w:bidi="ar"/>
              </w:rPr>
              <w:t>0394-8318878</w:t>
            </w:r>
          </w:p>
        </w:tc>
        <w:tc>
          <w:tcPr>
            <w:tcW w:w="94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default" w:ascii="Times New Roman" w:hAnsi="Times New Roman" w:eastAsia="宋体" w:cs="Times New Roman"/>
                <w:i w:val="0"/>
                <w:iCs w:val="0"/>
                <w:color w:val="auto"/>
                <w:kern w:val="0"/>
                <w:sz w:val="18"/>
                <w:szCs w:val="18"/>
                <w:u w:val="single"/>
                <w:lang w:val="en-US" w:eastAsia="zh-CN" w:bidi="ar"/>
              </w:rPr>
            </w:pPr>
          </w:p>
          <w:p>
            <w:pPr>
              <w:keepNext w:val="0"/>
              <w:keepLines w:val="0"/>
              <w:widowControl/>
              <w:suppressLineNumbers w:val="0"/>
              <w:jc w:val="both"/>
              <w:textAlignment w:val="center"/>
              <w:rPr>
                <w:rFonts w:hint="default" w:ascii="Times New Roman" w:hAnsi="Times New Roman" w:eastAsia="宋体" w:cs="Times New Roman"/>
                <w:i w:val="0"/>
                <w:iCs w:val="0"/>
                <w:color w:val="auto"/>
                <w:kern w:val="0"/>
                <w:sz w:val="18"/>
                <w:szCs w:val="18"/>
                <w:u w:val="single"/>
                <w:lang w:val="en-US" w:eastAsia="zh-CN" w:bidi="ar"/>
              </w:rPr>
            </w:pPr>
            <w:r>
              <w:rPr>
                <w:rFonts w:hint="eastAsia" w:ascii="Times New Roman" w:hAnsi="Times New Roman" w:eastAsia="宋体" w:cs="Times New Roman"/>
                <w:i w:val="0"/>
                <w:iCs w:val="0"/>
                <w:color w:val="auto"/>
                <w:kern w:val="0"/>
                <w:sz w:val="18"/>
                <w:szCs w:val="18"/>
                <w:u w:val="single"/>
                <w:lang w:val="en-US" w:eastAsia="zh-CN" w:bidi="ar"/>
              </w:rPr>
              <w:t>hkzdrsc@126.com</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18"/>
                <w:szCs w:val="18"/>
                <w:u w:val="none"/>
              </w:rPr>
            </w:pPr>
            <w:r>
              <w:rPr>
                <w:rFonts w:hint="default" w:ascii="Times New Roman" w:hAnsi="Times New Roman" w:eastAsia="宋体" w:cs="Times New Roman"/>
                <w:i w:val="0"/>
                <w:iCs w:val="0"/>
                <w:color w:val="auto"/>
                <w:kern w:val="0"/>
                <w:sz w:val="18"/>
                <w:szCs w:val="18"/>
                <w:u w:val="none"/>
                <w:lang w:val="en-US" w:eastAsia="zh-CN" w:bidi="ar"/>
              </w:rPr>
              <w:t>2</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18"/>
                <w:szCs w:val="18"/>
                <w:u w:val="none"/>
              </w:rPr>
            </w:pPr>
            <w:r>
              <w:rPr>
                <w:rFonts w:hint="default" w:ascii="Times New Roman" w:hAnsi="Times New Roman" w:eastAsia="宋体" w:cs="Times New Roman"/>
                <w:i w:val="0"/>
                <w:iCs w:val="0"/>
                <w:color w:val="auto"/>
                <w:kern w:val="0"/>
                <w:sz w:val="18"/>
                <w:szCs w:val="18"/>
                <w:u w:val="none"/>
                <w:lang w:val="en-US" w:eastAsia="zh-CN" w:bidi="ar"/>
              </w:rPr>
              <w:t>高校教师02岗</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auto"/>
                <w:kern w:val="2"/>
                <w:sz w:val="18"/>
                <w:szCs w:val="18"/>
                <w:u w:val="none"/>
                <w:lang w:val="en-US" w:eastAsia="zh-CN" w:bidi="ar-SA"/>
              </w:rPr>
            </w:pPr>
            <w:r>
              <w:rPr>
                <w:rFonts w:hint="eastAsia" w:ascii="宋体" w:hAnsi="宋体" w:eastAsia="宋体" w:cs="宋体"/>
                <w:i w:val="0"/>
                <w:iCs w:val="0"/>
                <w:color w:val="auto"/>
                <w:kern w:val="0"/>
                <w:sz w:val="18"/>
                <w:szCs w:val="18"/>
                <w:u w:val="none"/>
                <w:lang w:val="en-US" w:eastAsia="zh-CN" w:bidi="ar"/>
              </w:rPr>
              <w:t>4</w:t>
            </w:r>
          </w:p>
        </w:tc>
        <w:tc>
          <w:tcPr>
            <w:tcW w:w="28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auto"/>
                <w:kern w:val="2"/>
                <w:sz w:val="18"/>
                <w:szCs w:val="18"/>
                <w:u w:val="none"/>
                <w:lang w:val="en-US" w:eastAsia="zh-CN" w:bidi="ar-SA"/>
              </w:rPr>
            </w:pPr>
            <w:r>
              <w:rPr>
                <w:rFonts w:hint="eastAsia" w:ascii="宋体" w:hAnsi="宋体" w:eastAsia="宋体" w:cs="宋体"/>
                <w:i w:val="0"/>
                <w:iCs w:val="0"/>
                <w:color w:val="auto"/>
                <w:kern w:val="0"/>
                <w:sz w:val="18"/>
                <w:szCs w:val="18"/>
                <w:u w:val="none"/>
                <w:lang w:val="en-US" w:eastAsia="zh-CN" w:bidi="ar"/>
              </w:rPr>
              <w:t>计算机科学与技术、软件工程、网络工程</w:t>
            </w:r>
          </w:p>
        </w:tc>
        <w:tc>
          <w:tcPr>
            <w:tcW w:w="24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auto"/>
                <w:kern w:val="2"/>
                <w:sz w:val="18"/>
                <w:szCs w:val="18"/>
                <w:u w:val="none"/>
                <w:lang w:val="en-US" w:eastAsia="zh-CN" w:bidi="ar-SA"/>
              </w:rPr>
            </w:pPr>
            <w:r>
              <w:rPr>
                <w:rFonts w:hint="eastAsia" w:ascii="宋体" w:hAnsi="宋体" w:eastAsia="宋体" w:cs="宋体"/>
                <w:i w:val="0"/>
                <w:iCs w:val="0"/>
                <w:color w:val="auto"/>
                <w:kern w:val="0"/>
                <w:sz w:val="18"/>
                <w:szCs w:val="18"/>
                <w:u w:val="none"/>
                <w:lang w:val="en-US" w:eastAsia="zh-CN" w:bidi="ar"/>
              </w:rPr>
              <w:t>硕士研究生或副高级职称以上均可报名</w:t>
            </w:r>
          </w:p>
        </w:tc>
        <w:tc>
          <w:tcPr>
            <w:tcW w:w="7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auto"/>
                <w:sz w:val="18"/>
                <w:szCs w:val="18"/>
                <w:u w:val="none"/>
              </w:rPr>
            </w:pPr>
          </w:p>
        </w:tc>
        <w:tc>
          <w:tcPr>
            <w:tcW w:w="10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auto"/>
                <w:sz w:val="18"/>
                <w:szCs w:val="18"/>
                <w:u w:val="none"/>
              </w:rPr>
            </w:pPr>
          </w:p>
        </w:tc>
        <w:tc>
          <w:tcPr>
            <w:tcW w:w="94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auto"/>
                <w:sz w:val="22"/>
                <w:szCs w:val="22"/>
                <w:u w:val="singl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20" w:hRule="atLeast"/>
        </w:trPr>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18"/>
                <w:szCs w:val="18"/>
                <w:u w:val="none"/>
              </w:rPr>
            </w:pPr>
            <w:r>
              <w:rPr>
                <w:rFonts w:hint="default" w:ascii="Times New Roman" w:hAnsi="Times New Roman" w:eastAsia="宋体" w:cs="Times New Roman"/>
                <w:i w:val="0"/>
                <w:iCs w:val="0"/>
                <w:color w:val="auto"/>
                <w:kern w:val="0"/>
                <w:sz w:val="18"/>
                <w:szCs w:val="18"/>
                <w:u w:val="none"/>
                <w:lang w:val="en-US" w:eastAsia="zh-CN" w:bidi="ar"/>
              </w:rPr>
              <w:t>3</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18"/>
                <w:szCs w:val="18"/>
                <w:u w:val="none"/>
              </w:rPr>
            </w:pPr>
            <w:r>
              <w:rPr>
                <w:rFonts w:hint="default" w:ascii="Times New Roman" w:hAnsi="Times New Roman" w:eastAsia="宋体" w:cs="Times New Roman"/>
                <w:i w:val="0"/>
                <w:iCs w:val="0"/>
                <w:color w:val="auto"/>
                <w:kern w:val="0"/>
                <w:sz w:val="18"/>
                <w:szCs w:val="18"/>
                <w:u w:val="none"/>
                <w:lang w:val="en-US" w:eastAsia="zh-CN" w:bidi="ar"/>
              </w:rPr>
              <w:t>高校教师03岗</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auto"/>
                <w:kern w:val="2"/>
                <w:sz w:val="18"/>
                <w:szCs w:val="18"/>
                <w:u w:val="none"/>
                <w:lang w:val="en-US" w:eastAsia="zh-CN" w:bidi="ar-SA"/>
              </w:rPr>
            </w:pPr>
            <w:r>
              <w:rPr>
                <w:rFonts w:hint="eastAsia" w:ascii="宋体" w:hAnsi="宋体" w:eastAsia="宋体" w:cs="宋体"/>
                <w:i w:val="0"/>
                <w:iCs w:val="0"/>
                <w:color w:val="auto"/>
                <w:kern w:val="0"/>
                <w:sz w:val="18"/>
                <w:szCs w:val="18"/>
                <w:u w:val="none"/>
                <w:lang w:val="en-US" w:eastAsia="zh-CN" w:bidi="ar"/>
              </w:rPr>
              <w:t>2</w:t>
            </w:r>
          </w:p>
        </w:tc>
        <w:tc>
          <w:tcPr>
            <w:tcW w:w="28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auto"/>
                <w:kern w:val="2"/>
                <w:sz w:val="18"/>
                <w:szCs w:val="18"/>
                <w:u w:val="none"/>
                <w:lang w:val="en-US" w:eastAsia="zh-CN" w:bidi="ar-SA"/>
              </w:rPr>
            </w:pPr>
            <w:r>
              <w:rPr>
                <w:rFonts w:hint="eastAsia" w:ascii="宋体" w:hAnsi="宋体" w:eastAsia="宋体" w:cs="宋体"/>
                <w:i w:val="0"/>
                <w:iCs w:val="0"/>
                <w:color w:val="auto"/>
                <w:kern w:val="0"/>
                <w:sz w:val="18"/>
                <w:szCs w:val="18"/>
                <w:u w:val="none"/>
                <w:lang w:val="en-US" w:eastAsia="zh-CN" w:bidi="ar"/>
              </w:rPr>
              <w:t>机械工程、电气工程</w:t>
            </w:r>
          </w:p>
        </w:tc>
        <w:tc>
          <w:tcPr>
            <w:tcW w:w="24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auto"/>
                <w:kern w:val="2"/>
                <w:sz w:val="18"/>
                <w:szCs w:val="18"/>
                <w:u w:val="none"/>
                <w:lang w:val="en-US" w:eastAsia="zh-CN" w:bidi="ar-SA"/>
              </w:rPr>
            </w:pPr>
            <w:r>
              <w:rPr>
                <w:rFonts w:hint="eastAsia" w:ascii="宋体" w:hAnsi="宋体" w:eastAsia="宋体" w:cs="宋体"/>
                <w:i w:val="0"/>
                <w:iCs w:val="0"/>
                <w:color w:val="auto"/>
                <w:kern w:val="0"/>
                <w:sz w:val="18"/>
                <w:szCs w:val="18"/>
                <w:u w:val="none"/>
                <w:lang w:val="en-US" w:eastAsia="zh-CN" w:bidi="ar"/>
              </w:rPr>
              <w:t>硕士研究生或副高级职称以上均可报名</w:t>
            </w:r>
          </w:p>
        </w:tc>
        <w:tc>
          <w:tcPr>
            <w:tcW w:w="7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auto"/>
                <w:sz w:val="18"/>
                <w:szCs w:val="18"/>
                <w:u w:val="none"/>
              </w:rPr>
            </w:pPr>
          </w:p>
        </w:tc>
        <w:tc>
          <w:tcPr>
            <w:tcW w:w="10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auto"/>
                <w:sz w:val="18"/>
                <w:szCs w:val="18"/>
                <w:u w:val="none"/>
              </w:rPr>
            </w:pPr>
          </w:p>
        </w:tc>
        <w:tc>
          <w:tcPr>
            <w:tcW w:w="94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auto"/>
                <w:sz w:val="22"/>
                <w:szCs w:val="22"/>
                <w:u w:val="singl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0" w:hRule="atLeast"/>
        </w:trPr>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18"/>
                <w:szCs w:val="18"/>
                <w:u w:val="none"/>
              </w:rPr>
            </w:pPr>
            <w:r>
              <w:rPr>
                <w:rFonts w:hint="default" w:ascii="Times New Roman" w:hAnsi="Times New Roman" w:eastAsia="宋体" w:cs="Times New Roman"/>
                <w:i w:val="0"/>
                <w:iCs w:val="0"/>
                <w:color w:val="auto"/>
                <w:kern w:val="0"/>
                <w:sz w:val="18"/>
                <w:szCs w:val="18"/>
                <w:u w:val="none"/>
                <w:lang w:val="en-US" w:eastAsia="zh-CN" w:bidi="ar"/>
              </w:rPr>
              <w:t>4</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18"/>
                <w:szCs w:val="18"/>
                <w:u w:val="none"/>
              </w:rPr>
            </w:pPr>
            <w:r>
              <w:rPr>
                <w:rFonts w:hint="default" w:ascii="Times New Roman" w:hAnsi="Times New Roman" w:eastAsia="宋体" w:cs="Times New Roman"/>
                <w:i w:val="0"/>
                <w:iCs w:val="0"/>
                <w:color w:val="auto"/>
                <w:kern w:val="0"/>
                <w:sz w:val="18"/>
                <w:szCs w:val="18"/>
                <w:u w:val="none"/>
                <w:lang w:val="en-US" w:eastAsia="zh-CN" w:bidi="ar"/>
              </w:rPr>
              <w:t>高校教师04岗</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auto"/>
                <w:kern w:val="2"/>
                <w:sz w:val="18"/>
                <w:szCs w:val="18"/>
                <w:u w:val="none"/>
                <w:lang w:val="en-US" w:eastAsia="zh-CN" w:bidi="ar-SA"/>
              </w:rPr>
            </w:pPr>
            <w:r>
              <w:rPr>
                <w:rFonts w:hint="eastAsia" w:ascii="宋体" w:hAnsi="宋体" w:eastAsia="宋体" w:cs="宋体"/>
                <w:i w:val="0"/>
                <w:iCs w:val="0"/>
                <w:color w:val="auto"/>
                <w:kern w:val="0"/>
                <w:sz w:val="18"/>
                <w:szCs w:val="18"/>
                <w:u w:val="none"/>
                <w:lang w:val="en-US" w:eastAsia="zh-CN" w:bidi="ar"/>
              </w:rPr>
              <w:t>1</w:t>
            </w:r>
          </w:p>
        </w:tc>
        <w:tc>
          <w:tcPr>
            <w:tcW w:w="28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auto"/>
                <w:kern w:val="2"/>
                <w:sz w:val="18"/>
                <w:szCs w:val="18"/>
                <w:u w:val="none"/>
                <w:lang w:val="en-US" w:eastAsia="zh-CN" w:bidi="ar-SA"/>
              </w:rPr>
            </w:pPr>
            <w:r>
              <w:rPr>
                <w:rFonts w:hint="eastAsia" w:ascii="宋体" w:hAnsi="宋体" w:eastAsia="宋体" w:cs="宋体"/>
                <w:i w:val="0"/>
                <w:iCs w:val="0"/>
                <w:color w:val="auto"/>
                <w:kern w:val="0"/>
                <w:sz w:val="18"/>
                <w:szCs w:val="18"/>
                <w:u w:val="none"/>
                <w:lang w:val="en-US" w:eastAsia="zh-CN" w:bidi="ar"/>
              </w:rPr>
              <w:t>学前教育学</w:t>
            </w:r>
          </w:p>
        </w:tc>
        <w:tc>
          <w:tcPr>
            <w:tcW w:w="24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auto"/>
                <w:kern w:val="2"/>
                <w:sz w:val="18"/>
                <w:szCs w:val="18"/>
                <w:u w:val="none"/>
                <w:lang w:val="en-US" w:eastAsia="zh-CN" w:bidi="ar-SA"/>
              </w:rPr>
            </w:pPr>
            <w:r>
              <w:rPr>
                <w:rFonts w:hint="eastAsia" w:ascii="宋体" w:hAnsi="宋体" w:eastAsia="宋体" w:cs="宋体"/>
                <w:i w:val="0"/>
                <w:iCs w:val="0"/>
                <w:color w:val="auto"/>
                <w:kern w:val="0"/>
                <w:sz w:val="18"/>
                <w:szCs w:val="18"/>
                <w:u w:val="none"/>
                <w:lang w:val="en-US" w:eastAsia="zh-CN" w:bidi="ar"/>
              </w:rPr>
              <w:t>博士研究生或副高级职称以上均可报名</w:t>
            </w:r>
          </w:p>
        </w:tc>
        <w:tc>
          <w:tcPr>
            <w:tcW w:w="7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auto"/>
                <w:sz w:val="18"/>
                <w:szCs w:val="18"/>
                <w:u w:val="none"/>
              </w:rPr>
            </w:pPr>
          </w:p>
        </w:tc>
        <w:tc>
          <w:tcPr>
            <w:tcW w:w="10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auto"/>
                <w:sz w:val="18"/>
                <w:szCs w:val="18"/>
                <w:u w:val="none"/>
              </w:rPr>
            </w:pPr>
          </w:p>
        </w:tc>
        <w:tc>
          <w:tcPr>
            <w:tcW w:w="94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auto"/>
                <w:sz w:val="22"/>
                <w:szCs w:val="22"/>
                <w:u w:val="singl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0" w:hRule="atLeast"/>
        </w:trPr>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18"/>
                <w:szCs w:val="18"/>
                <w:u w:val="none"/>
              </w:rPr>
            </w:pPr>
            <w:r>
              <w:rPr>
                <w:rFonts w:hint="default" w:ascii="Times New Roman" w:hAnsi="Times New Roman" w:eastAsia="宋体" w:cs="Times New Roman"/>
                <w:i w:val="0"/>
                <w:iCs w:val="0"/>
                <w:color w:val="auto"/>
                <w:kern w:val="0"/>
                <w:sz w:val="18"/>
                <w:szCs w:val="18"/>
                <w:u w:val="none"/>
                <w:lang w:val="en-US" w:eastAsia="zh-CN" w:bidi="ar"/>
              </w:rPr>
              <w:t>5</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18"/>
                <w:szCs w:val="18"/>
                <w:u w:val="none"/>
              </w:rPr>
            </w:pPr>
            <w:r>
              <w:rPr>
                <w:rFonts w:hint="default" w:ascii="Times New Roman" w:hAnsi="Times New Roman" w:eastAsia="宋体" w:cs="Times New Roman"/>
                <w:i w:val="0"/>
                <w:iCs w:val="0"/>
                <w:color w:val="auto"/>
                <w:kern w:val="0"/>
                <w:sz w:val="18"/>
                <w:szCs w:val="18"/>
                <w:u w:val="none"/>
                <w:lang w:val="en-US" w:eastAsia="zh-CN" w:bidi="ar"/>
              </w:rPr>
              <w:t>高校教师05岗</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auto"/>
                <w:kern w:val="2"/>
                <w:sz w:val="18"/>
                <w:szCs w:val="18"/>
                <w:u w:val="none"/>
                <w:lang w:val="en-US" w:eastAsia="zh-CN" w:bidi="ar-SA"/>
              </w:rPr>
            </w:pPr>
            <w:r>
              <w:rPr>
                <w:rFonts w:hint="eastAsia" w:ascii="宋体" w:hAnsi="宋体" w:eastAsia="宋体" w:cs="宋体"/>
                <w:i w:val="0"/>
                <w:iCs w:val="0"/>
                <w:color w:val="auto"/>
                <w:kern w:val="0"/>
                <w:sz w:val="18"/>
                <w:szCs w:val="18"/>
                <w:u w:val="none"/>
                <w:lang w:val="en-US" w:eastAsia="zh-CN" w:bidi="ar"/>
              </w:rPr>
              <w:t>1</w:t>
            </w:r>
          </w:p>
        </w:tc>
        <w:tc>
          <w:tcPr>
            <w:tcW w:w="28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auto"/>
                <w:kern w:val="2"/>
                <w:sz w:val="18"/>
                <w:szCs w:val="18"/>
                <w:u w:val="none"/>
                <w:lang w:val="en-US" w:eastAsia="zh-CN" w:bidi="ar-SA"/>
              </w:rPr>
            </w:pPr>
            <w:r>
              <w:rPr>
                <w:rFonts w:hint="eastAsia" w:ascii="宋体" w:hAnsi="宋体" w:eastAsia="宋体" w:cs="宋体"/>
                <w:i w:val="0"/>
                <w:iCs w:val="0"/>
                <w:color w:val="auto"/>
                <w:kern w:val="0"/>
                <w:sz w:val="18"/>
                <w:szCs w:val="18"/>
                <w:u w:val="none"/>
                <w:lang w:val="en-US" w:eastAsia="zh-CN" w:bidi="ar"/>
              </w:rPr>
              <w:t>管理学</w:t>
            </w:r>
          </w:p>
        </w:tc>
        <w:tc>
          <w:tcPr>
            <w:tcW w:w="24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auto"/>
                <w:kern w:val="2"/>
                <w:sz w:val="18"/>
                <w:szCs w:val="18"/>
                <w:u w:val="none"/>
                <w:lang w:val="en-US" w:eastAsia="zh-CN" w:bidi="ar-SA"/>
              </w:rPr>
            </w:pPr>
            <w:r>
              <w:rPr>
                <w:rFonts w:hint="eastAsia" w:ascii="宋体" w:hAnsi="宋体" w:eastAsia="宋体" w:cs="宋体"/>
                <w:i w:val="0"/>
                <w:iCs w:val="0"/>
                <w:color w:val="auto"/>
                <w:kern w:val="0"/>
                <w:sz w:val="18"/>
                <w:szCs w:val="18"/>
                <w:u w:val="none"/>
                <w:lang w:val="en-US" w:eastAsia="zh-CN" w:bidi="ar"/>
              </w:rPr>
              <w:t>博士研究生或副高级职称以上均可报名</w:t>
            </w:r>
          </w:p>
        </w:tc>
        <w:tc>
          <w:tcPr>
            <w:tcW w:w="7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auto"/>
                <w:sz w:val="18"/>
                <w:szCs w:val="18"/>
                <w:u w:val="none"/>
              </w:rPr>
            </w:pPr>
          </w:p>
        </w:tc>
        <w:tc>
          <w:tcPr>
            <w:tcW w:w="10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auto"/>
                <w:sz w:val="18"/>
                <w:szCs w:val="18"/>
                <w:u w:val="none"/>
              </w:rPr>
            </w:pPr>
          </w:p>
        </w:tc>
        <w:tc>
          <w:tcPr>
            <w:tcW w:w="94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auto"/>
                <w:sz w:val="22"/>
                <w:szCs w:val="22"/>
                <w:u w:val="single"/>
              </w:rPr>
            </w:pPr>
          </w:p>
        </w:tc>
      </w:tr>
    </w:tbl>
    <w:p>
      <w:pPr>
        <w:spacing w:line="360" w:lineRule="auto"/>
        <w:rPr>
          <w:rFonts w:ascii="宋体" w:hAnsi="宋体" w:eastAsia="宋体" w:cs="宋体"/>
          <w:color w:val="auto"/>
          <w:sz w:val="28"/>
          <w:szCs w:val="28"/>
        </w:rPr>
      </w:pPr>
    </w:p>
    <w:p>
      <w:pPr>
        <w:spacing w:line="360" w:lineRule="auto"/>
        <w:rPr>
          <w:rFonts w:ascii="宋体" w:hAnsi="宋体" w:eastAsia="宋体" w:cs="宋体"/>
          <w:color w:val="auto"/>
          <w:sz w:val="28"/>
          <w:szCs w:val="28"/>
        </w:rPr>
      </w:pPr>
    </w:p>
    <w:p>
      <w:pPr>
        <w:pStyle w:val="3"/>
        <w:ind w:left="0" w:leftChars="0" w:right="-210" w:rightChars="-100" w:firstLine="0" w:firstLineChars="0"/>
        <w:rPr>
          <w:rFonts w:ascii="仿宋_GB2312" w:hAnsi="仿宋_GB2312" w:eastAsia="仿宋_GB2312" w:cs="仿宋_GB2312"/>
          <w:color w:val="auto"/>
        </w:rPr>
      </w:pPr>
    </w:p>
    <w:sectPr>
      <w:pgSz w:w="11906" w:h="16838"/>
      <w:pgMar w:top="1701" w:right="1417" w:bottom="1701"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43"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auto"/>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方正楷体_GBK">
    <w:panose1 w:val="03000509000000000000"/>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VjZTI1YTNjYmZmZmE5M2IzZmY5MGJjNDQ5NmE2NWYifQ=="/>
  </w:docVars>
  <w:rsids>
    <w:rsidRoot w:val="00CF4A3B"/>
    <w:rsid w:val="00063150"/>
    <w:rsid w:val="00223644"/>
    <w:rsid w:val="004201B1"/>
    <w:rsid w:val="00463F41"/>
    <w:rsid w:val="00484F4B"/>
    <w:rsid w:val="00507CBA"/>
    <w:rsid w:val="005260E0"/>
    <w:rsid w:val="006321BB"/>
    <w:rsid w:val="006527CE"/>
    <w:rsid w:val="00674B25"/>
    <w:rsid w:val="00857B45"/>
    <w:rsid w:val="00872FF5"/>
    <w:rsid w:val="008F671C"/>
    <w:rsid w:val="00A22F7E"/>
    <w:rsid w:val="00A5232E"/>
    <w:rsid w:val="00B121D7"/>
    <w:rsid w:val="00BC43B7"/>
    <w:rsid w:val="00BE613D"/>
    <w:rsid w:val="00CD1614"/>
    <w:rsid w:val="00CF4A3B"/>
    <w:rsid w:val="00DA4185"/>
    <w:rsid w:val="00E262F7"/>
    <w:rsid w:val="00E37AC6"/>
    <w:rsid w:val="00E76FBA"/>
    <w:rsid w:val="00ED3942"/>
    <w:rsid w:val="00F94FC5"/>
    <w:rsid w:val="01006CEC"/>
    <w:rsid w:val="030B7743"/>
    <w:rsid w:val="054C2405"/>
    <w:rsid w:val="083537CA"/>
    <w:rsid w:val="0947474A"/>
    <w:rsid w:val="0B293BCA"/>
    <w:rsid w:val="0B3417C6"/>
    <w:rsid w:val="0C6A3284"/>
    <w:rsid w:val="0F307AB2"/>
    <w:rsid w:val="128C0B1C"/>
    <w:rsid w:val="14827B45"/>
    <w:rsid w:val="16180646"/>
    <w:rsid w:val="17764093"/>
    <w:rsid w:val="17862891"/>
    <w:rsid w:val="18BC383B"/>
    <w:rsid w:val="1A297E89"/>
    <w:rsid w:val="1BE9403A"/>
    <w:rsid w:val="1CC314D0"/>
    <w:rsid w:val="1DD54797"/>
    <w:rsid w:val="1DEFCE80"/>
    <w:rsid w:val="1F321BCC"/>
    <w:rsid w:val="22AE29A7"/>
    <w:rsid w:val="25F82E0D"/>
    <w:rsid w:val="266E23FD"/>
    <w:rsid w:val="27D61437"/>
    <w:rsid w:val="2CF0011E"/>
    <w:rsid w:val="302A4210"/>
    <w:rsid w:val="30B85303"/>
    <w:rsid w:val="332357EB"/>
    <w:rsid w:val="361F047F"/>
    <w:rsid w:val="373362E4"/>
    <w:rsid w:val="38541D57"/>
    <w:rsid w:val="3A963410"/>
    <w:rsid w:val="3ABB09FC"/>
    <w:rsid w:val="3CDF5DFF"/>
    <w:rsid w:val="3E8C07C9"/>
    <w:rsid w:val="3F0D0B4B"/>
    <w:rsid w:val="40885FF4"/>
    <w:rsid w:val="416D3437"/>
    <w:rsid w:val="42540356"/>
    <w:rsid w:val="4598520A"/>
    <w:rsid w:val="47CB2CB9"/>
    <w:rsid w:val="48260E1A"/>
    <w:rsid w:val="49452C46"/>
    <w:rsid w:val="49715ECB"/>
    <w:rsid w:val="4C004E5D"/>
    <w:rsid w:val="4D1D1F70"/>
    <w:rsid w:val="4EE000BE"/>
    <w:rsid w:val="4FC82D92"/>
    <w:rsid w:val="5103024C"/>
    <w:rsid w:val="51B75CFF"/>
    <w:rsid w:val="51F06BA5"/>
    <w:rsid w:val="53505E12"/>
    <w:rsid w:val="535A7502"/>
    <w:rsid w:val="53D64B77"/>
    <w:rsid w:val="53FC3A31"/>
    <w:rsid w:val="56C14A14"/>
    <w:rsid w:val="57BC15C7"/>
    <w:rsid w:val="58604378"/>
    <w:rsid w:val="58A112EF"/>
    <w:rsid w:val="5BAE09E8"/>
    <w:rsid w:val="5FA7723F"/>
    <w:rsid w:val="6017309D"/>
    <w:rsid w:val="63EC39FE"/>
    <w:rsid w:val="64CE2D00"/>
    <w:rsid w:val="65B22D9A"/>
    <w:rsid w:val="68460491"/>
    <w:rsid w:val="6AEC6653"/>
    <w:rsid w:val="6B90598F"/>
    <w:rsid w:val="6C265435"/>
    <w:rsid w:val="6FBE65B1"/>
    <w:rsid w:val="72885AFB"/>
    <w:rsid w:val="728F5665"/>
    <w:rsid w:val="72EA43D8"/>
    <w:rsid w:val="739A338E"/>
    <w:rsid w:val="78023D0F"/>
    <w:rsid w:val="78407C34"/>
    <w:rsid w:val="79BA3848"/>
    <w:rsid w:val="79E07BC8"/>
    <w:rsid w:val="7A5B6923"/>
    <w:rsid w:val="7DC16405"/>
    <w:rsid w:val="F7BD55F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semiHidden/>
    <w:unhideWhenUsed/>
    <w:qFormat/>
    <w:uiPriority w:val="99"/>
    <w:pPr>
      <w:jc w:val="left"/>
    </w:pPr>
  </w:style>
  <w:style w:type="paragraph" w:styleId="3">
    <w:name w:val="Body Text Indent"/>
    <w:basedOn w:val="1"/>
    <w:qFormat/>
    <w:uiPriority w:val="0"/>
    <w:pPr>
      <w:spacing w:line="280" w:lineRule="exact"/>
      <w:ind w:left="810" w:leftChars="1" w:hanging="808" w:hangingChars="385"/>
    </w:pPr>
    <w:rPr>
      <w:rFonts w:ascii="宋体" w:hAnsi="宋体"/>
    </w:rPr>
  </w:style>
  <w:style w:type="paragraph" w:styleId="4">
    <w:name w:val="Date"/>
    <w:basedOn w:val="1"/>
    <w:next w:val="1"/>
    <w:link w:val="15"/>
    <w:semiHidden/>
    <w:unhideWhenUsed/>
    <w:qFormat/>
    <w:uiPriority w:val="99"/>
    <w:pPr>
      <w:ind w:left="100" w:leftChars="2500"/>
    </w:pPr>
  </w:style>
  <w:style w:type="paragraph" w:styleId="5">
    <w:name w:val="footer"/>
    <w:basedOn w:val="1"/>
    <w:link w:val="13"/>
    <w:unhideWhenUsed/>
    <w:qFormat/>
    <w:uiPriority w:val="99"/>
    <w:pPr>
      <w:tabs>
        <w:tab w:val="center" w:pos="4153"/>
        <w:tab w:val="right" w:pos="8306"/>
      </w:tabs>
      <w:snapToGrid w:val="0"/>
      <w:jc w:val="left"/>
    </w:pPr>
    <w:rPr>
      <w:sz w:val="18"/>
      <w:szCs w:val="18"/>
    </w:rPr>
  </w:style>
  <w:style w:type="paragraph" w:styleId="6">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semiHidden/>
    <w:unhideWhenUsed/>
    <w:qFormat/>
    <w:uiPriority w:val="99"/>
    <w:pPr>
      <w:spacing w:beforeAutospacing="1" w:afterAutospacing="1"/>
      <w:jc w:val="left"/>
    </w:pPr>
    <w:rPr>
      <w:rFonts w:cs="Times New Roman"/>
      <w:kern w:val="0"/>
      <w:sz w:val="24"/>
    </w:rPr>
  </w:style>
  <w:style w:type="character" w:styleId="10">
    <w:name w:val="Strong"/>
    <w:basedOn w:val="9"/>
    <w:qFormat/>
    <w:uiPriority w:val="22"/>
    <w:rPr>
      <w:b/>
    </w:rPr>
  </w:style>
  <w:style w:type="character" w:styleId="11">
    <w:name w:val="Hyperlink"/>
    <w:basedOn w:val="9"/>
    <w:unhideWhenUsed/>
    <w:qFormat/>
    <w:uiPriority w:val="99"/>
    <w:rPr>
      <w:color w:val="0000FF"/>
      <w:u w:val="single"/>
    </w:rPr>
  </w:style>
  <w:style w:type="character" w:customStyle="1" w:styleId="12">
    <w:name w:val="页眉 Char"/>
    <w:basedOn w:val="9"/>
    <w:link w:val="6"/>
    <w:qFormat/>
    <w:uiPriority w:val="99"/>
    <w:rPr>
      <w:sz w:val="18"/>
      <w:szCs w:val="18"/>
    </w:rPr>
  </w:style>
  <w:style w:type="character" w:customStyle="1" w:styleId="13">
    <w:name w:val="页脚 Char"/>
    <w:basedOn w:val="9"/>
    <w:link w:val="5"/>
    <w:qFormat/>
    <w:uiPriority w:val="99"/>
    <w:rPr>
      <w:sz w:val="18"/>
      <w:szCs w:val="18"/>
    </w:rPr>
  </w:style>
  <w:style w:type="character" w:customStyle="1" w:styleId="14">
    <w:name w:val="font01"/>
    <w:basedOn w:val="9"/>
    <w:qFormat/>
    <w:uiPriority w:val="0"/>
    <w:rPr>
      <w:rFonts w:hint="eastAsia" w:ascii="宋体" w:hAnsi="宋体" w:eastAsia="宋体" w:cs="宋体"/>
      <w:color w:val="000000"/>
      <w:sz w:val="24"/>
      <w:szCs w:val="24"/>
      <w:u w:val="none"/>
    </w:rPr>
  </w:style>
  <w:style w:type="character" w:customStyle="1" w:styleId="15">
    <w:name w:val="日期 Char"/>
    <w:basedOn w:val="9"/>
    <w:link w:val="4"/>
    <w:semiHidden/>
    <w:qFormat/>
    <w:uiPriority w:val="99"/>
    <w:rPr>
      <w:rFonts w:asciiTheme="minorHAnsi" w:hAnsiTheme="minorHAnsi" w:eastAsiaTheme="minorEastAsia" w:cstheme="minorBidi"/>
      <w:kern w:val="2"/>
      <w:sz w:val="21"/>
      <w:szCs w:val="22"/>
    </w:rPr>
  </w:style>
  <w:style w:type="character" w:customStyle="1" w:styleId="16">
    <w:name w:val="font21"/>
    <w:basedOn w:val="9"/>
    <w:qFormat/>
    <w:uiPriority w:val="0"/>
    <w:rPr>
      <w:rFonts w:hint="eastAsia" w:ascii="宋体" w:hAnsi="宋体" w:eastAsia="宋体" w:cs="宋体"/>
      <w:b/>
      <w:bCs/>
      <w:color w:val="000000"/>
      <w:sz w:val="18"/>
      <w:szCs w:val="18"/>
      <w:u w:val="none"/>
    </w:rPr>
  </w:style>
  <w:style w:type="paragraph" w:customStyle="1" w:styleId="17">
    <w:name w:val="Default"/>
    <w:qFormat/>
    <w:uiPriority w:val="99"/>
    <w:pPr>
      <w:widowControl w:val="0"/>
      <w:autoSpaceDE w:val="0"/>
      <w:autoSpaceDN w:val="0"/>
      <w:adjustRightInd w:val="0"/>
    </w:pPr>
    <w:rPr>
      <w:rFonts w:ascii="黑体" w:hAnsi="Calibri" w:eastAsia="黑体" w:cs="黑体"/>
      <w:color w:val="000000"/>
      <w:sz w:val="24"/>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6</Pages>
  <Words>2419</Words>
  <Characters>2607</Characters>
  <Lines>23</Lines>
  <Paragraphs>6</Paragraphs>
  <TotalTime>3</TotalTime>
  <ScaleCrop>false</ScaleCrop>
  <LinksUpToDate>false</LinksUpToDate>
  <CharactersWithSpaces>2689</CharactersWithSpaces>
  <Application>WPS Office_11.1.0.10228_F1E327BC-269C-435d-A152-05C5408002CA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2020-10-10T01:22:00Z</dcterms:created>
  <dc:creator>8617339582569</dc:creator>
  <cp:lastModifiedBy>安泽的Dad</cp:lastModifiedBy>
  <cp:lastPrinted>2022-05-31T23:46:00Z</cp:lastPrinted>
  <dcterms:modified xsi:type="dcterms:W3CDTF">2022-09-20T06:59:00Z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y fmtid="{D5CDD505-2E9C-101B-9397-08002B2CF9AE}" pid="3" name="ICV">
    <vt:lpwstr>88454D1BA6254E9A9C1C66B65606A869</vt:lpwstr>
  </property>
  <property fmtid="{D5CDD505-2E9C-101B-9397-08002B2CF9AE}" pid="4" name="KSOSaveFontToCloudKey">
    <vt:lpwstr>415088735_btnclosed</vt:lpwstr>
  </property>
</Properties>
</file>